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401" w:lineRule="exact" w:before="67"/>
        <w:ind w:left="257" w:right="808" w:firstLine="0"/>
        <w:jc w:val="center"/>
        <w:rPr>
          <w:sz w:val="28"/>
        </w:rPr>
      </w:pPr>
      <w:bookmarkStart w:name="3-1" w:id="1"/>
      <w:bookmarkEnd w:id="1"/>
      <w:r>
        <w:rPr/>
      </w:r>
      <w:r>
        <w:rPr>
          <w:color w:val="343434"/>
          <w:spacing w:val="12"/>
          <w:sz w:val="29"/>
        </w:rPr>
        <w:t>公職人員利益衝 突迴避法第 </w:t>
      </w:r>
      <w:r>
        <w:rPr>
          <w:rFonts w:ascii="Times New Roman" w:eastAsia="Times New Roman"/>
          <w:color w:val="343434"/>
          <w:sz w:val="36"/>
        </w:rPr>
        <w:t>14</w:t>
      </w:r>
      <w:r>
        <w:rPr>
          <w:rFonts w:ascii="Times New Roman" w:eastAsia="Times New Roman"/>
          <w:color w:val="343434"/>
          <w:spacing w:val="-51"/>
          <w:sz w:val="36"/>
        </w:rPr>
        <w:t> </w:t>
      </w:r>
      <w:r>
        <w:rPr>
          <w:color w:val="343434"/>
          <w:spacing w:val="16"/>
          <w:sz w:val="29"/>
        </w:rPr>
        <w:t>條第 </w:t>
      </w:r>
      <w:r>
        <w:rPr>
          <w:rFonts w:ascii="Times New Roman" w:eastAsia="Times New Roman"/>
          <w:color w:val="343434"/>
          <w:sz w:val="36"/>
        </w:rPr>
        <w:t>2 </w:t>
      </w:r>
      <w:r>
        <w:rPr>
          <w:color w:val="343434"/>
          <w:sz w:val="28"/>
        </w:rPr>
        <w:t>項</w:t>
      </w:r>
    </w:p>
    <w:p>
      <w:pPr>
        <w:spacing w:line="366" w:lineRule="exact" w:before="0"/>
        <w:ind w:left="277" w:right="808" w:firstLine="0"/>
        <w:jc w:val="center"/>
        <w:rPr>
          <w:sz w:val="29"/>
        </w:rPr>
      </w:pPr>
      <w:r>
        <w:rPr>
          <w:color w:val="343434"/>
          <w:w w:val="110"/>
          <w:sz w:val="29"/>
        </w:rPr>
        <w:t>公職人員及關係人身分關係描霉表範本</w:t>
      </w:r>
    </w:p>
    <w:p>
      <w:pPr>
        <w:pStyle w:val="Heading1"/>
        <w:spacing w:line="368" w:lineRule="exact" w:before="36"/>
        <w:ind w:left="308" w:right="808"/>
        <w:jc w:val="center"/>
      </w:pPr>
      <w:r>
        <w:rPr>
          <w:color w:val="343434"/>
        </w:rPr>
        <w:t>【</w:t>
      </w:r>
      <w:r>
        <w:rPr>
          <w:rFonts w:ascii="Times New Roman" w:eastAsia="Times New Roman"/>
          <w:color w:val="343434"/>
          <w:sz w:val="32"/>
        </w:rPr>
        <w:t>B. </w:t>
      </w:r>
      <w:r>
        <w:rPr>
          <w:color w:val="343434"/>
        </w:rPr>
        <w:t>事後公開】：本 表由槭 關團 體 填 寫</w:t>
      </w:r>
      <w:r>
        <w:rPr>
          <w:color w:val="DD5659"/>
        </w:rPr>
        <w:t>（ 填 寫範例）</w:t>
      </w:r>
    </w:p>
    <w:p>
      <w:pPr>
        <w:pStyle w:val="Heading2"/>
        <w:spacing w:line="275" w:lineRule="exact"/>
        <w:ind w:left="388" w:right="808"/>
        <w:jc w:val="center"/>
      </w:pPr>
      <w:r>
        <w:rPr>
          <w:color w:val="343434"/>
          <w:w w:val="110"/>
        </w:rPr>
        <w:t>（於補助或交易行為成立後，該機閽團體應連同其身分關係主動公開；前項公開慮利用電信網路或</w:t>
      </w:r>
    </w:p>
    <w:p>
      <w:pPr>
        <w:spacing w:before="27"/>
        <w:ind w:left="4331" w:right="0" w:firstLine="0"/>
        <w:jc w:val="left"/>
        <w:rPr>
          <w:sz w:val="21"/>
        </w:rPr>
      </w:pPr>
      <w:r>
        <w:rPr>
          <w:color w:val="343434"/>
          <w:w w:val="105"/>
          <w:sz w:val="21"/>
        </w:rPr>
        <w:t>其他方式供公眾線上查詢）</w:t>
      </w:r>
    </w:p>
    <w:p>
      <w:pPr>
        <w:spacing w:line="270" w:lineRule="exact" w:before="171"/>
        <w:ind w:left="142" w:right="0" w:firstLine="0"/>
        <w:jc w:val="left"/>
        <w:rPr>
          <w:sz w:val="24"/>
        </w:rPr>
      </w:pPr>
      <w:r>
        <w:rPr>
          <w:color w:val="343434"/>
          <w:w w:val="115"/>
          <w:sz w:val="24"/>
        </w:rPr>
        <w:t>機關圍髖慮主動公開事項：</w:t>
      </w:r>
    </w:p>
    <w:p>
      <w:pPr>
        <w:spacing w:line="172" w:lineRule="auto" w:before="59"/>
        <w:ind w:left="731" w:right="830" w:hanging="568"/>
        <w:jc w:val="left"/>
        <w:rPr>
          <w:sz w:val="24"/>
        </w:rPr>
      </w:pPr>
      <w:r>
        <w:rPr>
          <w:color w:val="343434"/>
          <w:sz w:val="24"/>
        </w:rPr>
        <w:t>一、請 將本交易 或補 助案之 公職人 </w:t>
      </w:r>
      <w:r>
        <w:rPr>
          <w:color w:val="343434"/>
          <w:w w:val="90"/>
          <w:sz w:val="24"/>
        </w:rPr>
        <w:t>員</w:t>
      </w:r>
      <w:r>
        <w:rPr>
          <w:color w:val="343434"/>
          <w:sz w:val="24"/>
        </w:rPr>
        <w:t>利益衝 突迴 避 法第 </w:t>
      </w:r>
      <w:r>
        <w:rPr>
          <w:rFonts w:ascii="Times New Roman" w:eastAsia="Times New Roman"/>
          <w:color w:val="343434"/>
          <w:sz w:val="32"/>
        </w:rPr>
        <w:t>14 </w:t>
      </w:r>
      <w:r>
        <w:rPr>
          <w:color w:val="343434"/>
          <w:sz w:val="24"/>
        </w:rPr>
        <w:t>條 第 </w:t>
      </w:r>
      <w:r>
        <w:rPr>
          <w:rFonts w:ascii="Times New Roman" w:eastAsia="Times New Roman"/>
          <w:color w:val="343434"/>
          <w:w w:val="90"/>
          <w:sz w:val="32"/>
        </w:rPr>
        <w:t>2 </w:t>
      </w:r>
      <w:r>
        <w:rPr>
          <w:color w:val="343434"/>
          <w:sz w:val="24"/>
        </w:rPr>
        <w:t>項 公職人</w:t>
      </w:r>
      <w:r>
        <w:rPr>
          <w:color w:val="343434"/>
          <w:w w:val="90"/>
          <w:sz w:val="24"/>
        </w:rPr>
        <w:t>員</w:t>
      </w:r>
      <w:r>
        <w:rPr>
          <w:color w:val="343434"/>
          <w:sz w:val="24"/>
        </w:rPr>
        <w:t>及關係人身 分關係  揭 露表範本【</w:t>
      </w:r>
      <w:r>
        <w:rPr>
          <w:rFonts w:ascii="Times New Roman" w:eastAsia="Times New Roman"/>
          <w:color w:val="343434"/>
          <w:w w:val="90"/>
          <w:sz w:val="31"/>
        </w:rPr>
        <w:t>A.  </w:t>
      </w:r>
      <w:r>
        <w:rPr>
          <w:color w:val="343434"/>
          <w:sz w:val="24"/>
        </w:rPr>
        <w:t>事前揭露】一併公開</w:t>
      </w:r>
    </w:p>
    <w:p>
      <w:pPr>
        <w:tabs>
          <w:tab w:pos="1712" w:val="left" w:leader="none"/>
          <w:tab w:pos="2830" w:val="left" w:leader="none"/>
          <w:tab w:pos="10812" w:val="left" w:leader="none"/>
        </w:tabs>
        <w:spacing w:before="198"/>
        <w:ind w:left="865" w:right="0" w:firstLine="0"/>
        <w:jc w:val="left"/>
        <w:rPr>
          <w:rFonts w:ascii="Times New Roman"/>
          <w:sz w:val="26"/>
        </w:rPr>
      </w:pPr>
      <w:r>
        <w:rPr/>
        <w:pict>
          <v:shapetype id="_x0000_t202" o:spt="202" coordsize="21600,21600" path="m,l,21600r21600,l21600,xe">
            <v:stroke joinstyle="miter"/>
            <v:path gradientshapeok="t" o:connecttype="rect"/>
          </v:shapetype>
          <v:shape style="position:absolute;margin-left:43.315472pt;margin-top:23.054506pt;width:533.550pt;height:223pt;mso-position-horizontal-relative:page;mso-position-vertical-relative:paragraph;z-index:1216" type="#_x0000_t202" filled="false" stroked="false">
            <v:textbox inset="0,0,0,0">
              <w:txbxContent>
                <w:tbl>
                  <w:tblPr>
                    <w:tblW w:w="0" w:type="auto"/>
                    <w:jc w:val="left"/>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CellMar>
                      <w:top w:w="0" w:type="dxa"/>
                      <w:left w:w="0" w:type="dxa"/>
                      <w:bottom w:w="0" w:type="dxa"/>
                      <w:right w:w="0" w:type="dxa"/>
                    </w:tblCellMar>
                    <w:tblLook w:val="01E0"/>
                  </w:tblPr>
                  <w:tblGrid>
                    <w:gridCol w:w="2709"/>
                    <w:gridCol w:w="7935"/>
                  </w:tblGrid>
                  <w:tr>
                    <w:trPr>
                      <w:trHeight w:val="440" w:hRule="atLeast"/>
                    </w:trPr>
                    <w:tc>
                      <w:tcPr>
                        <w:tcW w:w="2709" w:type="dxa"/>
                        <w:tcBorders>
                          <w:left w:val="single" w:sz="8" w:space="0" w:color="747474"/>
                          <w:bottom w:val="single" w:sz="6" w:space="0" w:color="747474"/>
                          <w:right w:val="nil"/>
                        </w:tcBorders>
                      </w:tcPr>
                      <w:p>
                        <w:pPr>
                          <w:pStyle w:val="TableParagraph"/>
                          <w:rPr>
                            <w:rFonts w:ascii="Times New Roman"/>
                            <w:sz w:val="22"/>
                          </w:rPr>
                        </w:pPr>
                      </w:p>
                    </w:tc>
                    <w:tc>
                      <w:tcPr>
                        <w:tcW w:w="7935" w:type="dxa"/>
                        <w:tcBorders>
                          <w:left w:val="nil"/>
                          <w:bottom w:val="single" w:sz="6" w:space="0" w:color="747474"/>
                          <w:right w:val="single" w:sz="6" w:space="0" w:color="484848"/>
                        </w:tcBorders>
                      </w:tcPr>
                      <w:p>
                        <w:pPr>
                          <w:pStyle w:val="TableParagraph"/>
                          <w:spacing w:line="308" w:lineRule="exact" w:before="123"/>
                          <w:ind w:left="16"/>
                          <w:rPr>
                            <w:sz w:val="21"/>
                          </w:rPr>
                        </w:pPr>
                        <w:r>
                          <w:rPr>
                            <w:color w:val="343434"/>
                            <w:w w:val="85"/>
                            <w:sz w:val="21"/>
                          </w:rPr>
                          <w:t>本 </w:t>
                        </w:r>
                        <w:r>
                          <w:rPr>
                            <w:color w:val="343434"/>
                            <w:sz w:val="21"/>
                          </w:rPr>
                          <w:t>案員 公職人員利益衝突迴避法第 </w:t>
                        </w:r>
                        <w:r>
                          <w:rPr>
                            <w:rFonts w:ascii="Times New Roman" w:eastAsia="Times New Roman"/>
                            <w:color w:val="343434"/>
                            <w:sz w:val="27"/>
                          </w:rPr>
                          <w:t>14 </w:t>
                        </w:r>
                        <w:r>
                          <w:rPr>
                            <w:color w:val="343434"/>
                            <w:sz w:val="21"/>
                          </w:rPr>
                          <w:t>條 第 </w:t>
                        </w:r>
                        <w:r>
                          <w:rPr>
                            <w:rFonts w:ascii="Times New Roman" w:eastAsia="Times New Roman"/>
                            <w:color w:val="343434"/>
                            <w:sz w:val="27"/>
                          </w:rPr>
                          <w:t>1 </w:t>
                        </w:r>
                        <w:r>
                          <w:rPr>
                            <w:color w:val="343434"/>
                            <w:sz w:val="21"/>
                          </w:rPr>
                          <w:t>項之 交易行 為</w:t>
                        </w:r>
                      </w:p>
                    </w:tc>
                  </w:tr>
                  <w:tr>
                    <w:trPr>
                      <w:trHeight w:val="320" w:hRule="atLeast"/>
                    </w:trPr>
                    <w:tc>
                      <w:tcPr>
                        <w:tcW w:w="2709" w:type="dxa"/>
                        <w:tcBorders>
                          <w:top w:val="single" w:sz="6" w:space="0" w:color="747474"/>
                          <w:left w:val="single" w:sz="8" w:space="0" w:color="747474"/>
                          <w:bottom w:val="single" w:sz="6" w:space="0" w:color="747474"/>
                          <w:right w:val="single" w:sz="4" w:space="0" w:color="181818"/>
                        </w:tcBorders>
                      </w:tcPr>
                      <w:p>
                        <w:pPr>
                          <w:pStyle w:val="TableParagraph"/>
                          <w:spacing w:before="39"/>
                          <w:ind w:left="126"/>
                          <w:rPr>
                            <w:sz w:val="21"/>
                          </w:rPr>
                        </w:pPr>
                        <w:r>
                          <w:rPr>
                            <w:color w:val="343434"/>
                            <w:w w:val="105"/>
                            <w:sz w:val="21"/>
                          </w:rPr>
                          <w:t>交易楓關</w:t>
                        </w:r>
                      </w:p>
                    </w:tc>
                    <w:tc>
                      <w:tcPr>
                        <w:tcW w:w="7935" w:type="dxa"/>
                        <w:tcBorders>
                          <w:top w:val="single" w:sz="6" w:space="0" w:color="747474"/>
                          <w:left w:val="single" w:sz="4" w:space="0" w:color="181818"/>
                          <w:bottom w:val="single" w:sz="6" w:space="0" w:color="747474"/>
                          <w:right w:val="single" w:sz="6" w:space="0" w:color="484848"/>
                        </w:tcBorders>
                      </w:tcPr>
                      <w:p>
                        <w:pPr>
                          <w:pStyle w:val="TableParagraph"/>
                          <w:spacing w:before="30"/>
                          <w:ind w:left="114"/>
                          <w:rPr>
                            <w:sz w:val="21"/>
                          </w:rPr>
                        </w:pPr>
                        <w:r>
                          <w:rPr>
                            <w:color w:val="DD5659"/>
                            <w:w w:val="110"/>
                            <w:sz w:val="21"/>
                          </w:rPr>
                          <w:t>廉政市公所</w:t>
                        </w:r>
                      </w:p>
                    </w:tc>
                  </w:tr>
                  <w:tr>
                    <w:trPr>
                      <w:trHeight w:val="320" w:hRule="atLeast"/>
                    </w:trPr>
                    <w:tc>
                      <w:tcPr>
                        <w:tcW w:w="2709" w:type="dxa"/>
                        <w:tcBorders>
                          <w:top w:val="single" w:sz="6" w:space="0" w:color="747474"/>
                          <w:left w:val="single" w:sz="6" w:space="0" w:color="5B5B5B"/>
                          <w:bottom w:val="single" w:sz="6" w:space="0" w:color="777777"/>
                          <w:right w:val="single" w:sz="4" w:space="0" w:color="181818"/>
                        </w:tcBorders>
                      </w:tcPr>
                      <w:p>
                        <w:pPr>
                          <w:pStyle w:val="TableParagraph"/>
                          <w:spacing w:before="37"/>
                          <w:ind w:left="129"/>
                          <w:rPr>
                            <w:sz w:val="21"/>
                          </w:rPr>
                        </w:pPr>
                        <w:r>
                          <w:rPr>
                            <w:color w:val="343434"/>
                            <w:w w:val="110"/>
                            <w:sz w:val="21"/>
                          </w:rPr>
                          <w:t>交易名狷</w:t>
                        </w:r>
                      </w:p>
                    </w:tc>
                    <w:tc>
                      <w:tcPr>
                        <w:tcW w:w="7935" w:type="dxa"/>
                        <w:tcBorders>
                          <w:top w:val="single" w:sz="6" w:space="0" w:color="747474"/>
                          <w:left w:val="single" w:sz="4" w:space="0" w:color="181818"/>
                          <w:bottom w:val="single" w:sz="6" w:space="0" w:color="777777"/>
                          <w:right w:val="single" w:sz="6" w:space="0" w:color="484848"/>
                        </w:tcBorders>
                      </w:tcPr>
                      <w:p>
                        <w:pPr>
                          <w:pStyle w:val="TableParagraph"/>
                          <w:tabs>
                            <w:tab w:pos="4359" w:val="left" w:leader="none"/>
                            <w:tab w:pos="6383" w:val="left" w:leader="none"/>
                          </w:tabs>
                          <w:spacing w:line="312" w:lineRule="exact"/>
                          <w:ind w:left="114"/>
                          <w:rPr>
                            <w:sz w:val="18"/>
                          </w:rPr>
                        </w:pPr>
                        <w:r>
                          <w:rPr>
                            <w:color w:val="DD5659"/>
                            <w:position w:val="2"/>
                            <w:sz w:val="21"/>
                          </w:rPr>
                          <w:t>廉政市公所委託廉政研究採購案</w:t>
                          <w:tab/>
                        </w:r>
                        <w:r>
                          <w:rPr>
                            <w:rFonts w:ascii="Arial" w:eastAsia="Arial"/>
                            <w:color w:val="343434"/>
                            <w:w w:val="95"/>
                            <w:sz w:val="34"/>
                          </w:rPr>
                          <w:t>I</w:t>
                        </w:r>
                        <w:r>
                          <w:rPr>
                            <w:rFonts w:ascii="Arial" w:eastAsia="Arial"/>
                            <w:color w:val="343434"/>
                            <w:spacing w:val="-54"/>
                            <w:w w:val="95"/>
                            <w:sz w:val="34"/>
                          </w:rPr>
                          <w:t> </w:t>
                        </w:r>
                        <w:r>
                          <w:rPr>
                            <w:color w:val="343434"/>
                            <w:w w:val="95"/>
                            <w:sz w:val="21"/>
                          </w:rPr>
                          <w:t>案號</w:t>
                        </w:r>
                        <w:r>
                          <w:rPr>
                            <w:color w:val="343434"/>
                            <w:spacing w:val="7"/>
                            <w:w w:val="95"/>
                            <w:sz w:val="21"/>
                          </w:rPr>
                          <w:t> </w:t>
                        </w:r>
                        <w:r>
                          <w:rPr>
                            <w:rFonts w:ascii="Arial" w:eastAsia="Arial"/>
                            <w:color w:val="1C1C1C"/>
                            <w:w w:val="95"/>
                            <w:sz w:val="34"/>
                          </w:rPr>
                          <w:t>I</w:t>
                        </w:r>
                        <w:r>
                          <w:rPr>
                            <w:rFonts w:ascii="Arial" w:eastAsia="Arial"/>
                            <w:color w:val="1C1C1C"/>
                            <w:spacing w:val="-54"/>
                            <w:w w:val="95"/>
                            <w:sz w:val="34"/>
                          </w:rPr>
                          <w:t> </w:t>
                        </w:r>
                        <w:r>
                          <w:rPr>
                            <w:rFonts w:ascii="Times New Roman" w:eastAsia="Times New Roman"/>
                            <w:color w:val="DD5659"/>
                            <w:w w:val="95"/>
                            <w:sz w:val="27"/>
                          </w:rPr>
                          <w:t>AB99999</w:t>
                          <w:tab/>
                        </w:r>
                        <w:r>
                          <w:rPr>
                            <w:color w:val="343434"/>
                            <w:w w:val="95"/>
                            <w:position w:val="2"/>
                            <w:sz w:val="18"/>
                          </w:rPr>
                          <w:t>（無案號者免填）</w:t>
                        </w:r>
                      </w:p>
                    </w:tc>
                  </w:tr>
                  <w:tr>
                    <w:trPr>
                      <w:trHeight w:val="320" w:hRule="atLeast"/>
                    </w:trPr>
                    <w:tc>
                      <w:tcPr>
                        <w:tcW w:w="2709" w:type="dxa"/>
                        <w:tcBorders>
                          <w:top w:val="single" w:sz="6" w:space="0" w:color="777777"/>
                          <w:left w:val="single" w:sz="8" w:space="0" w:color="5B5B5B"/>
                          <w:bottom w:val="single" w:sz="6" w:space="0" w:color="747474"/>
                          <w:right w:val="single" w:sz="8" w:space="0" w:color="4B4B4B"/>
                        </w:tcBorders>
                      </w:tcPr>
                      <w:p>
                        <w:pPr>
                          <w:pStyle w:val="TableParagraph"/>
                          <w:spacing w:before="39"/>
                          <w:ind w:left="121"/>
                          <w:rPr>
                            <w:sz w:val="21"/>
                          </w:rPr>
                        </w:pPr>
                        <w:r>
                          <w:rPr>
                            <w:color w:val="343434"/>
                            <w:w w:val="110"/>
                            <w:sz w:val="21"/>
                          </w:rPr>
                          <w:t>交易時間</w:t>
                        </w:r>
                      </w:p>
                    </w:tc>
                    <w:tc>
                      <w:tcPr>
                        <w:tcW w:w="7935" w:type="dxa"/>
                        <w:tcBorders>
                          <w:top w:val="single" w:sz="6" w:space="0" w:color="777777"/>
                          <w:left w:val="single" w:sz="8" w:space="0" w:color="4B4B4B"/>
                          <w:bottom w:val="single" w:sz="6" w:space="0" w:color="747474"/>
                          <w:right w:val="single" w:sz="6" w:space="0" w:color="484848"/>
                        </w:tcBorders>
                      </w:tcPr>
                      <w:p>
                        <w:pPr>
                          <w:pStyle w:val="TableParagraph"/>
                          <w:spacing w:line="303" w:lineRule="exact" w:before="16"/>
                          <w:ind w:left="92"/>
                          <w:rPr>
                            <w:sz w:val="19"/>
                          </w:rPr>
                        </w:pPr>
                        <w:r>
                          <w:rPr>
                            <w:rFonts w:ascii="Times New Roman" w:eastAsia="Times New Roman"/>
                            <w:color w:val="DD5659"/>
                            <w:sz w:val="27"/>
                          </w:rPr>
                          <w:t>108 </w:t>
                        </w:r>
                        <w:r>
                          <w:rPr>
                            <w:color w:val="DD5659"/>
                            <w:sz w:val="24"/>
                          </w:rPr>
                          <w:t>年 </w:t>
                        </w:r>
                        <w:r>
                          <w:rPr>
                            <w:rFonts w:ascii="Times New Roman" w:eastAsia="Times New Roman"/>
                            <w:color w:val="DD5659"/>
                            <w:sz w:val="27"/>
                          </w:rPr>
                          <w:t>l </w:t>
                        </w:r>
                        <w:r>
                          <w:rPr>
                            <w:color w:val="DD5659"/>
                            <w:sz w:val="21"/>
                          </w:rPr>
                          <w:t>月 </w:t>
                        </w:r>
                        <w:r>
                          <w:rPr>
                            <w:rFonts w:ascii="Times New Roman" w:eastAsia="Times New Roman"/>
                            <w:color w:val="DD5659"/>
                            <w:sz w:val="27"/>
                          </w:rPr>
                          <w:t>15 </w:t>
                        </w:r>
                        <w:r>
                          <w:rPr>
                            <w:color w:val="DD5659"/>
                            <w:sz w:val="19"/>
                          </w:rPr>
                          <w:t>日</w:t>
                        </w:r>
                      </w:p>
                    </w:tc>
                  </w:tr>
                  <w:tr>
                    <w:trPr>
                      <w:trHeight w:val="320" w:hRule="atLeast"/>
                    </w:trPr>
                    <w:tc>
                      <w:tcPr>
                        <w:tcW w:w="2709" w:type="dxa"/>
                        <w:tcBorders>
                          <w:top w:val="single" w:sz="6" w:space="0" w:color="747474"/>
                          <w:left w:val="single" w:sz="6" w:space="0" w:color="5B5B5B"/>
                          <w:bottom w:val="single" w:sz="6" w:space="0" w:color="777777"/>
                          <w:right w:val="single" w:sz="8" w:space="0" w:color="4B4B4B"/>
                        </w:tcBorders>
                      </w:tcPr>
                      <w:p>
                        <w:pPr>
                          <w:pStyle w:val="TableParagraph"/>
                          <w:spacing w:before="39"/>
                          <w:ind w:left="124"/>
                          <w:rPr>
                            <w:sz w:val="21"/>
                          </w:rPr>
                        </w:pPr>
                        <w:r>
                          <w:rPr>
                            <w:color w:val="343434"/>
                            <w:w w:val="110"/>
                            <w:sz w:val="21"/>
                          </w:rPr>
                          <w:t>交易對象</w:t>
                        </w:r>
                      </w:p>
                    </w:tc>
                    <w:tc>
                      <w:tcPr>
                        <w:tcW w:w="7935" w:type="dxa"/>
                        <w:tcBorders>
                          <w:top w:val="single" w:sz="6" w:space="0" w:color="747474"/>
                          <w:left w:val="single" w:sz="8" w:space="0" w:color="4B4B4B"/>
                          <w:bottom w:val="single" w:sz="6" w:space="0" w:color="777777"/>
                          <w:right w:val="single" w:sz="8" w:space="0" w:color="343434"/>
                        </w:tcBorders>
                      </w:tcPr>
                      <w:p>
                        <w:pPr>
                          <w:pStyle w:val="TableParagraph"/>
                          <w:spacing w:before="30"/>
                          <w:ind w:left="111"/>
                          <w:rPr>
                            <w:sz w:val="21"/>
                          </w:rPr>
                        </w:pPr>
                        <w:r>
                          <w:rPr>
                            <w:color w:val="DD5659"/>
                            <w:w w:val="110"/>
                            <w:sz w:val="21"/>
                          </w:rPr>
                          <w:t>財團法人陽光廉政基金會</w:t>
                        </w:r>
                      </w:p>
                    </w:tc>
                  </w:tr>
                  <w:tr>
                    <w:trPr>
                      <w:trHeight w:val="380" w:hRule="atLeast"/>
                    </w:trPr>
                    <w:tc>
                      <w:tcPr>
                        <w:tcW w:w="2709" w:type="dxa"/>
                        <w:tcBorders>
                          <w:top w:val="single" w:sz="6" w:space="0" w:color="777777"/>
                          <w:left w:val="single" w:sz="6" w:space="0" w:color="5B5B5B"/>
                          <w:bottom w:val="single" w:sz="6" w:space="0" w:color="777777"/>
                          <w:right w:val="single" w:sz="8" w:space="0" w:color="4B4B4B"/>
                        </w:tcBorders>
                      </w:tcPr>
                      <w:p>
                        <w:pPr>
                          <w:pStyle w:val="TableParagraph"/>
                          <w:spacing w:before="39"/>
                          <w:ind w:left="124"/>
                          <w:rPr>
                            <w:sz w:val="21"/>
                          </w:rPr>
                        </w:pPr>
                        <w:r>
                          <w:rPr>
                            <w:color w:val="343434"/>
                            <w:w w:val="105"/>
                            <w:sz w:val="21"/>
                          </w:rPr>
                          <w:t>交易金頷（新台帶）</w:t>
                        </w:r>
                      </w:p>
                    </w:tc>
                    <w:tc>
                      <w:tcPr>
                        <w:tcW w:w="7935" w:type="dxa"/>
                        <w:tcBorders>
                          <w:top w:val="single" w:sz="6" w:space="0" w:color="777777"/>
                          <w:left w:val="single" w:sz="8" w:space="0" w:color="4B4B4B"/>
                          <w:bottom w:val="single" w:sz="12" w:space="0" w:color="777777"/>
                          <w:right w:val="single" w:sz="8" w:space="0" w:color="343434"/>
                        </w:tcBorders>
                      </w:tcPr>
                      <w:p>
                        <w:pPr>
                          <w:pStyle w:val="TableParagraph"/>
                          <w:spacing w:before="20"/>
                          <w:ind w:left="92"/>
                          <w:rPr>
                            <w:sz w:val="19"/>
                          </w:rPr>
                        </w:pPr>
                        <w:r>
                          <w:rPr>
                            <w:rFonts w:ascii="Times New Roman" w:eastAsia="Times New Roman"/>
                            <w:color w:val="DD5659"/>
                            <w:w w:val="95"/>
                            <w:sz w:val="27"/>
                          </w:rPr>
                          <w:t>1, 200, 000 </w:t>
                        </w:r>
                        <w:r>
                          <w:rPr>
                            <w:color w:val="DD5659"/>
                            <w:w w:val="95"/>
                            <w:sz w:val="19"/>
                          </w:rPr>
                          <w:t>元</w:t>
                        </w:r>
                      </w:p>
                    </w:tc>
                  </w:tr>
                  <w:tr>
                    <w:trPr>
                      <w:trHeight w:val="860" w:hRule="atLeast"/>
                    </w:trPr>
                    <w:tc>
                      <w:tcPr>
                        <w:tcW w:w="2709" w:type="dxa"/>
                        <w:vMerge w:val="restart"/>
                        <w:tcBorders>
                          <w:top w:val="single" w:sz="6" w:space="0" w:color="777777"/>
                          <w:left w:val="single" w:sz="8" w:space="0" w:color="707070"/>
                          <w:bottom w:val="single" w:sz="6" w:space="0" w:color="808080"/>
                          <w:right w:val="single" w:sz="8" w:space="0" w:color="4B4B4B"/>
                        </w:tcBorders>
                      </w:tcPr>
                      <w:p>
                        <w:pPr>
                          <w:pStyle w:val="TableParagraph"/>
                          <w:spacing w:line="232" w:lineRule="auto"/>
                          <w:ind w:left="122" w:right="7" w:hanging="1"/>
                          <w:rPr>
                            <w:sz w:val="21"/>
                          </w:rPr>
                        </w:pPr>
                        <w:r>
                          <w:rPr>
                            <w:color w:val="343434"/>
                            <w:sz w:val="21"/>
                          </w:rPr>
                          <w:t>交易屠 第 </w:t>
                        </w:r>
                        <w:r>
                          <w:rPr>
                            <w:rFonts w:ascii="Times New Roman" w:eastAsia="Times New Roman"/>
                            <w:color w:val="343434"/>
                            <w:sz w:val="27"/>
                          </w:rPr>
                          <w:t>14</w:t>
                        </w:r>
                        <w:r>
                          <w:rPr>
                            <w:color w:val="343434"/>
                            <w:sz w:val="21"/>
                          </w:rPr>
                          <w:t>條 鑌 </w:t>
                        </w:r>
                        <w:r>
                          <w:rPr>
                            <w:rFonts w:ascii="Times New Roman" w:eastAsia="Times New Roman"/>
                            <w:color w:val="343434"/>
                            <w:sz w:val="27"/>
                          </w:rPr>
                          <w:t>1 </w:t>
                        </w:r>
                        <w:r>
                          <w:rPr>
                            <w:color w:val="343434"/>
                            <w:sz w:val="21"/>
                          </w:rPr>
                          <w:t>項但書第 </w:t>
                        </w:r>
                        <w:r>
                          <w:rPr>
                            <w:rFonts w:ascii="Times New Roman" w:eastAsia="Times New Roman"/>
                            <w:color w:val="343434"/>
                            <w:sz w:val="27"/>
                          </w:rPr>
                          <w:t>1 </w:t>
                        </w:r>
                        <w:r>
                          <w:rPr>
                            <w:color w:val="343434"/>
                            <w:sz w:val="21"/>
                          </w:rPr>
                          <w:t>款或第 </w:t>
                        </w:r>
                        <w:r>
                          <w:rPr>
                            <w:rFonts w:ascii="Times New Roman" w:eastAsia="Times New Roman"/>
                            <w:color w:val="343434"/>
                            <w:sz w:val="27"/>
                          </w:rPr>
                          <w:t>2 </w:t>
                        </w:r>
                        <w:r>
                          <w:rPr>
                            <w:color w:val="343434"/>
                            <w:sz w:val="21"/>
                          </w:rPr>
                          <w:t>款</w:t>
                        </w:r>
                      </w:p>
                    </w:tc>
                    <w:tc>
                      <w:tcPr>
                        <w:tcW w:w="7935" w:type="dxa"/>
                        <w:tcBorders>
                          <w:top w:val="single" w:sz="12" w:space="0" w:color="777777"/>
                          <w:left w:val="single" w:sz="8" w:space="0" w:color="4B4B4B"/>
                          <w:bottom w:val="single" w:sz="12" w:space="0" w:color="808080"/>
                          <w:right w:val="single" w:sz="6" w:space="0" w:color="484848"/>
                        </w:tcBorders>
                      </w:tcPr>
                      <w:p>
                        <w:pPr>
                          <w:pStyle w:val="TableParagraph"/>
                          <w:numPr>
                            <w:ilvl w:val="0"/>
                            <w:numId w:val="1"/>
                          </w:numPr>
                          <w:tabs>
                            <w:tab w:pos="367" w:val="left" w:leader="none"/>
                          </w:tabs>
                          <w:spacing w:line="286" w:lineRule="exact" w:before="0" w:after="0"/>
                          <w:ind w:left="366" w:right="0" w:hanging="351"/>
                          <w:jc w:val="left"/>
                          <w:rPr>
                            <w:sz w:val="21"/>
                          </w:rPr>
                        </w:pPr>
                        <w:r>
                          <w:rPr>
                            <w:color w:val="343434"/>
                            <w:spacing w:val="-5"/>
                            <w:w w:val="105"/>
                            <w:sz w:val="21"/>
                          </w:rPr>
                          <w:t>第 </w:t>
                        </w:r>
                        <w:r>
                          <w:rPr>
                            <w:rFonts w:ascii="Times New Roman" w:eastAsia="Times New Roman"/>
                            <w:color w:val="343434"/>
                            <w:w w:val="105"/>
                            <w:sz w:val="27"/>
                          </w:rPr>
                          <w:t>1</w:t>
                        </w:r>
                        <w:r>
                          <w:rPr>
                            <w:rFonts w:ascii="Times New Roman" w:eastAsia="Times New Roman"/>
                            <w:color w:val="343434"/>
                            <w:spacing w:val="-32"/>
                            <w:w w:val="105"/>
                            <w:sz w:val="27"/>
                          </w:rPr>
                          <w:t> </w:t>
                        </w:r>
                        <w:r>
                          <w:rPr>
                            <w:color w:val="343434"/>
                            <w:spacing w:val="1"/>
                            <w:w w:val="105"/>
                            <w:sz w:val="21"/>
                          </w:rPr>
                          <w:t>款：依政府採購法以公告程序或同法第一 百 零五條 辦理之採購。</w:t>
                        </w:r>
                      </w:p>
                      <w:p>
                        <w:pPr>
                          <w:pStyle w:val="TableParagraph"/>
                          <w:spacing w:before="182"/>
                          <w:ind w:left="110"/>
                          <w:rPr>
                            <w:sz w:val="21"/>
                          </w:rPr>
                        </w:pPr>
                        <w:r>
                          <w:rPr>
                            <w:color w:val="343434"/>
                            <w:sz w:val="21"/>
                          </w:rPr>
                          <w:t>法令依據：</w:t>
                        </w:r>
                        <w:r>
                          <w:rPr>
                            <w:color w:val="DD5659"/>
                            <w:sz w:val="21"/>
                          </w:rPr>
                          <w:t>政</w:t>
                        </w:r>
                        <w:r>
                          <w:rPr>
                            <w:color w:val="D66679"/>
                            <w:sz w:val="21"/>
                          </w:rPr>
                          <w:t>且拯墮</w:t>
                        </w:r>
                        <w:r>
                          <w:rPr>
                            <w:color w:val="DD5659"/>
                            <w:sz w:val="21"/>
                          </w:rPr>
                          <w:t>法 </w:t>
                        </w:r>
                        <w:r>
                          <w:rPr>
                            <w:color w:val="D66679"/>
                            <w:sz w:val="21"/>
                          </w:rPr>
                          <w:t>差 </w:t>
                        </w:r>
                        <w:r>
                          <w:rPr>
                            <w:rFonts w:ascii="Times New Roman" w:hAnsi="Times New Roman" w:eastAsia="Times New Roman"/>
                            <w:color w:val="DD5659"/>
                            <w:sz w:val="27"/>
                          </w:rPr>
                          <w:t>19 </w:t>
                        </w:r>
                        <w:r>
                          <w:rPr>
                            <w:color w:val="D66679"/>
                            <w:sz w:val="21"/>
                          </w:rPr>
                          <w:t>堡  </w:t>
                        </w:r>
                        <w:r>
                          <w:rPr>
                            <w:color w:val="646464"/>
                            <w:sz w:val="21"/>
                          </w:rPr>
                          <w:t>荳§  </w:t>
                        </w:r>
                        <w:r>
                          <w:rPr>
                            <w:color w:val="343434"/>
                            <w:sz w:val="21"/>
                          </w:rPr>
                          <w:t>堪 名法合名</w:t>
                        </w:r>
                        <w:r>
                          <w:rPr>
                            <w:color w:val="343434"/>
                            <w:w w:val="80"/>
                            <w:sz w:val="21"/>
                          </w:rPr>
                          <w:t>系程</w:t>
                        </w:r>
                        <w:r>
                          <w:rPr>
                            <w:color w:val="343434"/>
                            <w:sz w:val="21"/>
                          </w:rPr>
                          <w:t>及佺次）</w:t>
                        </w:r>
                      </w:p>
                    </w:tc>
                  </w:tr>
                  <w:tr>
                    <w:trPr>
                      <w:trHeight w:val="1220" w:hRule="atLeast"/>
                    </w:trPr>
                    <w:tc>
                      <w:tcPr>
                        <w:tcW w:w="2709" w:type="dxa"/>
                        <w:vMerge/>
                        <w:tcBorders>
                          <w:top w:val="nil"/>
                          <w:left w:val="single" w:sz="8" w:space="0" w:color="707070"/>
                          <w:bottom w:val="single" w:sz="6" w:space="0" w:color="808080"/>
                          <w:right w:val="single" w:sz="8" w:space="0" w:color="4B4B4B"/>
                        </w:tcBorders>
                      </w:tcPr>
                      <w:p>
                        <w:pPr>
                          <w:rPr>
                            <w:sz w:val="2"/>
                            <w:szCs w:val="2"/>
                          </w:rPr>
                        </w:pPr>
                      </w:p>
                    </w:tc>
                    <w:tc>
                      <w:tcPr>
                        <w:tcW w:w="7935" w:type="dxa"/>
                        <w:tcBorders>
                          <w:top w:val="single" w:sz="12" w:space="0" w:color="808080"/>
                          <w:left w:val="single" w:sz="6" w:space="0" w:color="3F3F3F"/>
                          <w:bottom w:val="single" w:sz="12" w:space="0" w:color="808080"/>
                          <w:right w:val="single" w:sz="6" w:space="0" w:color="484848"/>
                        </w:tcBorders>
                      </w:tcPr>
                      <w:p>
                        <w:pPr>
                          <w:pStyle w:val="TableParagraph"/>
                          <w:spacing w:line="285" w:lineRule="exact"/>
                          <w:ind w:left="84"/>
                          <w:rPr>
                            <w:sz w:val="21"/>
                          </w:rPr>
                        </w:pPr>
                        <w:r>
                          <w:rPr>
                            <w:color w:val="343434"/>
                            <w:w w:val="105"/>
                            <w:sz w:val="21"/>
                          </w:rPr>
                          <w:t>口   第    </w:t>
                        </w:r>
                        <w:r>
                          <w:rPr>
                            <w:rFonts w:ascii="Times New Roman" w:eastAsia="Times New Roman"/>
                            <w:color w:val="343434"/>
                            <w:w w:val="105"/>
                            <w:sz w:val="27"/>
                          </w:rPr>
                          <w:t>2    </w:t>
                        </w:r>
                        <w:r>
                          <w:rPr>
                            <w:color w:val="343434"/>
                            <w:w w:val="105"/>
                            <w:sz w:val="21"/>
                          </w:rPr>
                          <w:t>知依法令規定經由公平兢爭方式，以公告程序辦理之採購、標信丶</w:t>
                        </w:r>
                      </w:p>
                      <w:p>
                        <w:pPr>
                          <w:pStyle w:val="TableParagraph"/>
                          <w:spacing w:before="5"/>
                          <w:ind w:left="646"/>
                          <w:rPr>
                            <w:sz w:val="21"/>
                          </w:rPr>
                        </w:pPr>
                        <w:r>
                          <w:rPr>
                            <w:color w:val="343434"/>
                            <w:w w:val="110"/>
                            <w:sz w:val="21"/>
                          </w:rPr>
                          <w:t>標稈或招標設定用益物権。</w:t>
                        </w:r>
                      </w:p>
                      <w:p>
                        <w:pPr>
                          <w:pStyle w:val="TableParagraph"/>
                          <w:rPr>
                            <w:rFonts w:ascii="Times New Roman"/>
                            <w:sz w:val="18"/>
                          </w:rPr>
                        </w:pPr>
                      </w:p>
                      <w:p>
                        <w:pPr>
                          <w:pStyle w:val="TableParagraph"/>
                          <w:tabs>
                            <w:tab w:pos="3849" w:val="left" w:leader="none"/>
                          </w:tabs>
                          <w:ind w:left="113"/>
                          <w:rPr>
                            <w:sz w:val="21"/>
                          </w:rPr>
                        </w:pPr>
                        <w:r>
                          <w:rPr>
                            <w:color w:val="343434"/>
                            <w:w w:val="105"/>
                            <w:position w:val="2"/>
                            <w:sz w:val="21"/>
                          </w:rPr>
                          <w:t>法令依據：</w:t>
                          <w:tab/>
                        </w:r>
                        <w:r>
                          <w:rPr>
                            <w:color w:val="646464"/>
                            <w:spacing w:val="-5"/>
                            <w:w w:val="105"/>
                            <w:sz w:val="21"/>
                          </w:rPr>
                          <w:t>（</w:t>
                        </w:r>
                        <w:r>
                          <w:rPr>
                            <w:color w:val="4B4B4B"/>
                            <w:spacing w:val="12"/>
                            <w:w w:val="105"/>
                            <w:sz w:val="21"/>
                          </w:rPr>
                          <w:t>戇</w:t>
                        </w:r>
                        <w:r>
                          <w:rPr>
                            <w:color w:val="4B4B4B"/>
                            <w:spacing w:val="32"/>
                            <w:w w:val="105"/>
                            <w:sz w:val="21"/>
                          </w:rPr>
                          <w:t>撾</w:t>
                        </w:r>
                        <w:r>
                          <w:rPr>
                            <w:color w:val="4B4B4B"/>
                            <w:spacing w:val="25"/>
                            <w:w w:val="105"/>
                            <w:sz w:val="21"/>
                          </w:rPr>
                          <w:t>苞</w:t>
                        </w:r>
                        <w:r>
                          <w:rPr>
                            <w:color w:val="4B4B4B"/>
                            <w:spacing w:val="12"/>
                            <w:w w:val="105"/>
                            <w:sz w:val="21"/>
                          </w:rPr>
                          <w:t>法</w:t>
                        </w:r>
                        <w:r>
                          <w:rPr>
                            <w:color w:val="4B4B4B"/>
                            <w:spacing w:val="15"/>
                            <w:w w:val="105"/>
                            <w:sz w:val="21"/>
                          </w:rPr>
                          <w:t>令</w:t>
                        </w:r>
                        <w:r>
                          <w:rPr>
                            <w:color w:val="4B4B4B"/>
                            <w:w w:val="105"/>
                            <w:sz w:val="21"/>
                          </w:rPr>
                          <w:t>名擔</w:t>
                        </w:r>
                        <w:r>
                          <w:rPr>
                            <w:color w:val="4B4B4B"/>
                            <w:spacing w:val="-16"/>
                            <w:w w:val="105"/>
                            <w:sz w:val="21"/>
                          </w:rPr>
                          <w:t> </w:t>
                        </w:r>
                        <w:r>
                          <w:rPr>
                            <w:color w:val="4B4B4B"/>
                            <w:w w:val="105"/>
                            <w:sz w:val="21"/>
                          </w:rPr>
                          <w:t>及</w:t>
                        </w:r>
                        <w:r>
                          <w:rPr>
                            <w:color w:val="4B4B4B"/>
                            <w:spacing w:val="20"/>
                            <w:w w:val="105"/>
                            <w:sz w:val="21"/>
                          </w:rPr>
                          <w:t>佺</w:t>
                        </w:r>
                        <w:r>
                          <w:rPr>
                            <w:color w:val="4B4B4B"/>
                            <w:w w:val="105"/>
                            <w:sz w:val="21"/>
                          </w:rPr>
                          <w:t>次）</w:t>
                        </w:r>
                      </w:p>
                    </w:tc>
                  </w:tr>
                </w:tbl>
                <w:p>
                  <w:pPr>
                    <w:pStyle w:val="BodyText"/>
                  </w:pPr>
                </w:p>
              </w:txbxContent>
            </v:textbox>
            <w10:wrap type="none"/>
          </v:shape>
        </w:pict>
      </w:r>
      <w:r>
        <w:rPr>
          <w:rFonts w:ascii="Times New Roman"/>
          <w:color w:val="4B4B4B"/>
          <w:sz w:val="31"/>
        </w:rPr>
        <w:t>- </w:t>
      </w:r>
      <w:r>
        <w:rPr>
          <w:rFonts w:ascii="Times New Roman"/>
          <w:color w:val="343434"/>
          <w:sz w:val="16"/>
        </w:rPr>
        <w:t>,_  </w:t>
      </w:r>
      <w:r>
        <w:rPr>
          <w:rFonts w:ascii="Times New Roman"/>
          <w:color w:val="343434"/>
          <w:spacing w:val="10"/>
          <w:sz w:val="16"/>
        </w:rPr>
        <w:t> </w:t>
      </w:r>
      <w:r>
        <w:rPr>
          <w:rFonts w:ascii="Times New Roman"/>
          <w:color w:val="343434"/>
          <w:sz w:val="17"/>
        </w:rPr>
        <w:t>.</w:t>
      </w:r>
      <w:r>
        <w:rPr>
          <w:rFonts w:ascii="Times New Roman"/>
          <w:color w:val="343434"/>
          <w:spacing w:val="-11"/>
          <w:sz w:val="17"/>
        </w:rPr>
        <w:t> </w:t>
      </w:r>
      <w:r>
        <w:rPr>
          <w:rFonts w:ascii="Times New Roman"/>
          <w:color w:val="4B4B4B"/>
          <w:w w:val="85"/>
          <w:sz w:val="26"/>
        </w:rPr>
        <w:t>..</w:t>
        <w:tab/>
      </w:r>
      <w:r>
        <w:rPr>
          <w:rFonts w:ascii="Times New Roman"/>
          <w:color w:val="343434"/>
          <w:w w:val="80"/>
          <w:sz w:val="14"/>
        </w:rPr>
        <w:t>....</w:t>
      </w:r>
      <w:r>
        <w:rPr>
          <w:rFonts w:ascii="Times New Roman"/>
          <w:color w:val="343434"/>
          <w:spacing w:val="11"/>
          <w:w w:val="80"/>
          <w:sz w:val="14"/>
        </w:rPr>
        <w:t> </w:t>
      </w:r>
      <w:r>
        <w:rPr>
          <w:rFonts w:ascii="Times New Roman"/>
          <w:color w:val="343434"/>
          <w:w w:val="80"/>
          <w:sz w:val="26"/>
        </w:rPr>
        <w:t>..</w:t>
      </w:r>
      <w:r>
        <w:rPr>
          <w:rFonts w:ascii="Times New Roman"/>
          <w:color w:val="343434"/>
          <w:sz w:val="26"/>
        </w:rPr>
        <w:tab/>
      </w:r>
      <w:r>
        <w:rPr>
          <w:rFonts w:ascii="Times New Roman"/>
          <w:color w:val="343434"/>
          <w:sz w:val="26"/>
          <w:u w:val="single" w:color="000000"/>
        </w:rPr>
        <w:t> </w:t>
        <w:tab/>
      </w:r>
    </w:p>
    <w:p>
      <w:pPr>
        <w:pStyle w:val="BodyText"/>
        <w:rPr>
          <w:rFonts w:ascii="Times New Roman"/>
          <w:sz w:val="34"/>
        </w:rPr>
      </w:pPr>
    </w:p>
    <w:p>
      <w:pPr>
        <w:pStyle w:val="BodyText"/>
        <w:rPr>
          <w:rFonts w:ascii="Times New Roman"/>
          <w:sz w:val="34"/>
        </w:rPr>
      </w:pPr>
    </w:p>
    <w:p>
      <w:pPr>
        <w:pStyle w:val="BodyText"/>
        <w:rPr>
          <w:rFonts w:ascii="Times New Roman"/>
          <w:sz w:val="34"/>
        </w:rPr>
      </w:pPr>
    </w:p>
    <w:p>
      <w:pPr>
        <w:pStyle w:val="BodyText"/>
        <w:rPr>
          <w:rFonts w:ascii="Times New Roman"/>
          <w:sz w:val="34"/>
        </w:rPr>
      </w:pPr>
    </w:p>
    <w:p>
      <w:pPr>
        <w:pStyle w:val="BodyText"/>
        <w:rPr>
          <w:rFonts w:ascii="Times New Roman"/>
          <w:sz w:val="34"/>
        </w:rPr>
      </w:pPr>
    </w:p>
    <w:p>
      <w:pPr>
        <w:pStyle w:val="BodyText"/>
        <w:rPr>
          <w:rFonts w:ascii="Times New Roman"/>
          <w:sz w:val="34"/>
        </w:rPr>
      </w:pPr>
    </w:p>
    <w:p>
      <w:pPr>
        <w:pStyle w:val="BodyText"/>
        <w:rPr>
          <w:rFonts w:ascii="Times New Roman"/>
          <w:sz w:val="34"/>
        </w:rPr>
      </w:pPr>
    </w:p>
    <w:p>
      <w:pPr>
        <w:pStyle w:val="BodyText"/>
        <w:rPr>
          <w:rFonts w:ascii="Times New Roman"/>
          <w:sz w:val="34"/>
        </w:rPr>
      </w:pPr>
    </w:p>
    <w:p>
      <w:pPr>
        <w:pStyle w:val="BodyText"/>
        <w:rPr>
          <w:rFonts w:ascii="Times New Roman"/>
          <w:sz w:val="34"/>
        </w:rPr>
      </w:pPr>
    </w:p>
    <w:p>
      <w:pPr>
        <w:pStyle w:val="BodyText"/>
        <w:rPr>
          <w:rFonts w:ascii="Times New Roman"/>
          <w:sz w:val="34"/>
        </w:rPr>
      </w:pPr>
    </w:p>
    <w:p>
      <w:pPr>
        <w:pStyle w:val="BodyText"/>
        <w:rPr>
          <w:rFonts w:ascii="Times New Roman"/>
          <w:sz w:val="34"/>
        </w:rPr>
      </w:pPr>
    </w:p>
    <w:p>
      <w:pPr>
        <w:pStyle w:val="BodyText"/>
        <w:rPr>
          <w:rFonts w:ascii="Times New Roman"/>
          <w:sz w:val="32"/>
        </w:rPr>
      </w:pPr>
    </w:p>
    <w:p>
      <w:pPr>
        <w:pStyle w:val="Heading1"/>
        <w:spacing w:after="6"/>
        <w:ind w:left="143"/>
      </w:pPr>
      <w:r>
        <w:rPr>
          <w:color w:val="343434"/>
        </w:rPr>
        <w:t>三 、補助行 為</w:t>
      </w:r>
      <w:r>
        <w:rPr>
          <w:color w:val="646464"/>
        </w:rPr>
        <w:t>表</w:t>
      </w:r>
    </w:p>
    <w:p>
      <w:pPr>
        <w:pStyle w:val="BodyText"/>
        <w:ind w:left="104"/>
        <w:rPr>
          <w:sz w:val="20"/>
        </w:rPr>
      </w:pPr>
      <w:r>
        <w:rPr>
          <w:sz w:val="20"/>
        </w:rPr>
        <w:pict>
          <v:group style="width:534.5pt;height:259.55pt;mso-position-horizontal-relative:char;mso-position-vertical-relative:line" coordorigin="0,0" coordsize="10690,5191">
            <v:line style="position:absolute" from="24,19" to="10682,19" stroked="true" strokeweight=".715958pt" strokecolor="#808080">
              <v:stroke dashstyle="solid"/>
            </v:line>
            <v:line style="position:absolute" from="24,467" to="10663,467" stroked="true" strokeweight=".715958pt" strokecolor="#7c7c7c">
              <v:stroke dashstyle="solid"/>
            </v:line>
            <v:line style="position:absolute" from="29,860" to="29,8" stroked="true" strokeweight=".477306pt" strokecolor="#1f1f1f">
              <v:stroke dashstyle="solid"/>
            </v:line>
            <v:line style="position:absolute" from="8993,474" to="10678,474" stroked="true" strokeweight=".477306pt" strokecolor="#747474">
              <v:stroke dashstyle="solid"/>
            </v:line>
            <v:line style="position:absolute" from="10673,496" to="10673,12" stroked="true" strokeweight=".477306pt" strokecolor="#383838">
              <v:stroke dashstyle="solid"/>
            </v:line>
            <v:line style="position:absolute" from="24,817" to="10682,817" stroked="true" strokeweight=".715958pt" strokecolor="#7c7c7c">
              <v:stroke dashstyle="solid"/>
            </v:line>
            <v:line style="position:absolute" from="2735,1530" to="2735,458" stroked="true" strokeweight=".715958pt" strokecolor="#444444">
              <v:stroke dashstyle="solid"/>
            </v:line>
            <v:line style="position:absolute" from="10673,5183" to="10673,12" stroked="true" strokeweight=".477306pt" strokecolor="#4b4b4b">
              <v:stroke dashstyle="solid"/>
            </v:line>
            <v:line style="position:absolute" from="19,1169" to="10682,1169" stroked="true" strokeweight=".715958pt" strokecolor="#7c7c7c">
              <v:stroke dashstyle="solid"/>
            </v:line>
            <v:line style="position:absolute" from="29,1185" to="29,788" stroked="true" strokeweight=".477306pt" strokecolor="#444444">
              <v:stroke dashstyle="solid"/>
            </v:line>
            <v:line style="position:absolute" from="19,1518" to="10682,1518" stroked="true" strokeweight=".715958pt" strokecolor="#777777">
              <v:stroke dashstyle="solid"/>
            </v:line>
            <v:line style="position:absolute" from="29,2511" to="29,1123" stroked="true" strokeweight=".954611pt" strokecolor="#747474">
              <v:stroke dashstyle="solid"/>
            </v:line>
            <v:line style="position:absolute" from="10675,5183" to="10675,12" stroked="true" strokeweight=".715958pt" strokecolor="#4f4f4f">
              <v:stroke dashstyle="solid"/>
            </v:line>
            <v:line style="position:absolute" from="19,1868" to="10682,1868" stroked="true" strokeweight=".715958pt" strokecolor="#7c7c7c">
              <v:stroke dashstyle="solid"/>
            </v:line>
            <v:line style="position:absolute" from="2735,2234" to="2735,1468" stroked="true" strokeweight=".477306pt" strokecolor="#343434">
              <v:stroke dashstyle="solid"/>
            </v:line>
            <v:line style="position:absolute" from="19,2222" to="10682,2222" stroked="true" strokeweight=".715958pt" strokecolor="#808080">
              <v:stroke dashstyle="solid"/>
            </v:line>
            <v:line style="position:absolute" from="10678,2239" to="10678,1817" stroked="true" strokeweight=".477306pt" strokecolor="#343434">
              <v:stroke dashstyle="solid"/>
            </v:line>
            <v:line style="position:absolute" from="26,4867" to="26,8" stroked="true" strokeweight=".715958pt" strokecolor="#545454">
              <v:stroke dashstyle="solid"/>
            </v:line>
            <v:line style="position:absolute" from="2735,3579" to="2735,2172" stroked="true" strokeweight=".954611pt" strokecolor="#575757">
              <v:stroke dashstyle="solid"/>
            </v:line>
            <v:line style="position:absolute" from="29,2856" to="29,2540" stroked="true" strokeweight=".477306pt" strokecolor="#444444">
              <v:stroke dashstyle="solid"/>
            </v:line>
            <v:line style="position:absolute" from="10673,3110" to="10673,2540" stroked="true" strokeweight=".477306pt" strokecolor="#2f2f2f">
              <v:stroke dashstyle="solid"/>
            </v:line>
            <v:line style="position:absolute" from="29,3100" to="29,2799" stroked="true" strokeweight=".477306pt" strokecolor="#2b2b2b">
              <v:stroke dashstyle="solid"/>
            </v:line>
            <v:line style="position:absolute" from="29,3512" to="29,3043" stroked="true" strokeweight=".477306pt" strokecolor="#3f3f3f">
              <v:stroke dashstyle="solid"/>
            </v:line>
            <v:line style="position:absolute" from="2735,3842" to="2735,3455" stroked="true" strokeweight=".477306pt" strokecolor="#3b3b3b">
              <v:stroke dashstyle="solid"/>
            </v:line>
            <v:line style="position:absolute" from="24,4527" to="24,3785" stroked="true" strokeweight=".477306pt" strokecolor="#282828">
              <v:stroke dashstyle="solid"/>
            </v:line>
            <v:line style="position:absolute" from="2735,4527" to="2735,3785" stroked="true" strokeweight=".477306pt" strokecolor="#181818">
              <v:stroke dashstyle="solid"/>
            </v:line>
            <v:line style="position:absolute" from="2721,4168" to="6654,4168" stroked="true" strokeweight=".238653pt" strokecolor="#080808">
              <v:stroke dashstyle="solid"/>
            </v:line>
            <v:line style="position:absolute" from="6654,4168" to="10668,4168" stroked="true" strokeweight=".238653pt" strokecolor="#707070">
              <v:stroke dashstyle="solid"/>
            </v:line>
            <v:line style="position:absolute" from="5737,4470" to="9050,4470" stroked="true" strokeweight=".477306pt" strokecolor="#707070">
              <v:stroke dashstyle="solid"/>
            </v:line>
            <v:line style="position:absolute" from="2735,5169" to="2735,4470" stroked="true" strokeweight=".715958pt" strokecolor="#606060">
              <v:stroke dashstyle="solid"/>
            </v:line>
            <v:line style="position:absolute" from="6625,4810" to="9050,4810" stroked="true" strokeweight=".477306pt" strokecolor="#6b6b6b">
              <v:stroke dashstyle="solid"/>
            </v:line>
            <v:line style="position:absolute" from="5,5166" to="6683,5166" stroked="true" strokeweight=".477306pt" strokecolor="#777777">
              <v:stroke dashstyle="solid"/>
            </v:line>
            <v:line style="position:absolute" from="24,5169" to="24,4723" stroked="true" strokeweight=".954611pt" strokecolor="#808080">
              <v:stroke dashstyle="solid"/>
            </v:line>
            <v:line style="position:absolute" from="8993,5169" to="10678,5169" stroked="true" strokeweight=".477306pt" strokecolor="#777777">
              <v:stroke dashstyle="solid"/>
            </v:line>
            <v:line style="position:absolute" from="10673,5173" to="10673,4810" stroked="true" strokeweight=".477306pt" strokecolor="#343434">
              <v:stroke dashstyle="solid"/>
            </v:line>
            <v:shape style="position:absolute;left:2751;top:135;width:6143;height:300" type="#_x0000_t202" filled="false" stroked="false">
              <v:textbox inset="0,0,0,0">
                <w:txbxContent>
                  <w:p>
                    <w:pPr>
                      <w:spacing w:line="299" w:lineRule="exact" w:before="0"/>
                      <w:ind w:left="0" w:right="0" w:firstLine="0"/>
                      <w:jc w:val="left"/>
                      <w:rPr>
                        <w:sz w:val="21"/>
                      </w:rPr>
                    </w:pPr>
                    <w:r>
                      <w:rPr>
                        <w:color w:val="343434"/>
                        <w:w w:val="105"/>
                        <w:sz w:val="21"/>
                      </w:rPr>
                      <w:t>本案層 公職人員利益衝突迴 避法第 </w:t>
                    </w:r>
                    <w:r>
                      <w:rPr>
                        <w:rFonts w:ascii="Times New Roman" w:eastAsia="Times New Roman"/>
                        <w:color w:val="343434"/>
                        <w:w w:val="105"/>
                        <w:sz w:val="27"/>
                      </w:rPr>
                      <w:t>14 </w:t>
                    </w:r>
                    <w:r>
                      <w:rPr>
                        <w:color w:val="343434"/>
                        <w:w w:val="105"/>
                        <w:sz w:val="21"/>
                      </w:rPr>
                      <w:t>條 第 </w:t>
                    </w:r>
                    <w:r>
                      <w:rPr>
                        <w:rFonts w:ascii="Times New Roman" w:eastAsia="Times New Roman"/>
                        <w:color w:val="343434"/>
                        <w:w w:val="105"/>
                        <w:sz w:val="27"/>
                      </w:rPr>
                      <w:t>1 </w:t>
                    </w:r>
                    <w:r>
                      <w:rPr>
                        <w:color w:val="343434"/>
                        <w:w w:val="105"/>
                        <w:sz w:val="21"/>
                      </w:rPr>
                      <w:t>項之補助行為</w:t>
                    </w:r>
                  </w:p>
                </w:txbxContent>
              </v:textbox>
              <w10:wrap type="none"/>
            </v:shape>
            <v:shape style="position:absolute;left:143;top:576;width:2488;height:2248" type="#_x0000_t202" filled="false" stroked="false">
              <v:textbox inset="0,0,0,0">
                <w:txbxContent>
                  <w:p>
                    <w:pPr>
                      <w:spacing w:line="210" w:lineRule="exact" w:before="0"/>
                      <w:ind w:left="0" w:right="0" w:firstLine="0"/>
                      <w:jc w:val="both"/>
                      <w:rPr>
                        <w:sz w:val="21"/>
                      </w:rPr>
                    </w:pPr>
                    <w:r>
                      <w:rPr>
                        <w:color w:val="343434"/>
                        <w:w w:val="110"/>
                        <w:sz w:val="21"/>
                      </w:rPr>
                      <w:t>補助擴關</w:t>
                    </w:r>
                  </w:p>
                  <w:p>
                    <w:pPr>
                      <w:spacing w:line="304" w:lineRule="auto" w:before="74"/>
                      <w:ind w:left="0" w:right="1528" w:firstLine="0"/>
                      <w:jc w:val="both"/>
                      <w:rPr>
                        <w:sz w:val="21"/>
                      </w:rPr>
                    </w:pPr>
                    <w:r>
                      <w:rPr>
                        <w:color w:val="343434"/>
                        <w:w w:val="110"/>
                        <w:sz w:val="21"/>
                      </w:rPr>
                      <w:t>補助名繒補助時間補助對象</w:t>
                    </w:r>
                  </w:p>
                  <w:p>
                    <w:pPr>
                      <w:spacing w:before="22"/>
                      <w:ind w:left="0" w:right="0" w:firstLine="0"/>
                      <w:jc w:val="both"/>
                      <w:rPr>
                        <w:sz w:val="21"/>
                      </w:rPr>
                    </w:pPr>
                    <w:r>
                      <w:rPr>
                        <w:color w:val="343434"/>
                        <w:w w:val="105"/>
                        <w:sz w:val="21"/>
                      </w:rPr>
                      <w:t>補助金頷（新台幣）</w:t>
                    </w:r>
                  </w:p>
                  <w:p>
                    <w:pPr>
                      <w:spacing w:line="247" w:lineRule="auto" w:before="26"/>
                      <w:ind w:left="15" w:right="0" w:hanging="16"/>
                      <w:jc w:val="left"/>
                      <w:rPr>
                        <w:sz w:val="21"/>
                      </w:rPr>
                    </w:pPr>
                    <w:r>
                      <w:rPr>
                        <w:color w:val="343434"/>
                        <w:sz w:val="21"/>
                      </w:rPr>
                      <w:t>補助層 第 </w:t>
                    </w:r>
                    <w:r>
                      <w:rPr>
                        <w:rFonts w:ascii="Times New Roman" w:eastAsia="Times New Roman"/>
                        <w:color w:val="343434"/>
                        <w:sz w:val="27"/>
                      </w:rPr>
                      <w:t>14 </w:t>
                    </w:r>
                    <w:r>
                      <w:rPr>
                        <w:color w:val="343434"/>
                        <w:sz w:val="21"/>
                      </w:rPr>
                      <w:t>條 第 </w:t>
                    </w:r>
                    <w:r>
                      <w:rPr>
                        <w:rFonts w:ascii="Times New Roman" w:eastAsia="Times New Roman"/>
                        <w:color w:val="343434"/>
                        <w:sz w:val="27"/>
                      </w:rPr>
                      <w:t>1 </w:t>
                    </w:r>
                    <w:r>
                      <w:rPr>
                        <w:color w:val="343434"/>
                        <w:sz w:val="21"/>
                      </w:rPr>
                      <w:t>項但書第 </w:t>
                    </w:r>
                    <w:r>
                      <w:rPr>
                        <w:rFonts w:ascii="Times New Roman" w:eastAsia="Times New Roman"/>
                        <w:color w:val="343434"/>
                        <w:sz w:val="25"/>
                      </w:rPr>
                      <w:t>3 </w:t>
                    </w:r>
                    <w:r>
                      <w:rPr>
                        <w:color w:val="343434"/>
                        <w:sz w:val="21"/>
                      </w:rPr>
                      <w:t>款</w:t>
                    </w:r>
                  </w:p>
                </w:txbxContent>
              </v:textbox>
              <w10:wrap type="none"/>
            </v:shape>
            <v:shape style="position:absolute;left:7208;top:760;width:819;height:436" type="#_x0000_t202" filled="false" stroked="false">
              <v:textbox inset="0,0,0,0">
                <w:txbxContent>
                  <w:p>
                    <w:pPr>
                      <w:spacing w:line="436" w:lineRule="exact" w:before="0"/>
                      <w:ind w:left="0" w:right="0" w:firstLine="0"/>
                      <w:jc w:val="left"/>
                      <w:rPr>
                        <w:rFonts w:ascii="Arial" w:eastAsia="Arial"/>
                        <w:sz w:val="39"/>
                      </w:rPr>
                    </w:pPr>
                    <w:r>
                      <w:rPr>
                        <w:color w:val="646464"/>
                        <w:w w:val="75"/>
                        <w:sz w:val="21"/>
                      </w:rPr>
                      <w:t>丨</w:t>
                    </w:r>
                    <w:r>
                      <w:rPr>
                        <w:color w:val="343434"/>
                        <w:w w:val="85"/>
                        <w:sz w:val="21"/>
                      </w:rPr>
                      <w:t>案號 </w:t>
                    </w:r>
                    <w:r>
                      <w:rPr>
                        <w:rFonts w:ascii="Arial" w:eastAsia="Arial"/>
                        <w:color w:val="343434"/>
                        <w:w w:val="85"/>
                        <w:sz w:val="39"/>
                      </w:rPr>
                      <w:t>I</w:t>
                    </w:r>
                  </w:p>
                </w:txbxContent>
              </v:textbox>
              <w10:wrap type="none"/>
            </v:shape>
            <v:shape style="position:absolute;left:9176;top:950;width:1403;height:180" type="#_x0000_t202" filled="false" stroked="false">
              <v:textbox inset="0,0,0,0">
                <w:txbxContent>
                  <w:p>
                    <w:pPr>
                      <w:spacing w:line="180" w:lineRule="exact" w:before="0"/>
                      <w:ind w:left="0" w:right="0" w:firstLine="0"/>
                      <w:jc w:val="left"/>
                      <w:rPr>
                        <w:sz w:val="18"/>
                      </w:rPr>
                    </w:pPr>
                    <w:r>
                      <w:rPr>
                        <w:color w:val="343434"/>
                        <w:w w:val="95"/>
                        <w:sz w:val="18"/>
                      </w:rPr>
                      <w:t>（無案號者免填）</w:t>
                    </w:r>
                  </w:p>
                </w:txbxContent>
              </v:textbox>
              <w10:wrap type="none"/>
            </v:shape>
            <v:shape style="position:absolute;left:2827;top:2283;width:7708;height:277" type="#_x0000_t202" filled="false" stroked="false">
              <v:textbox inset="0,0,0,0">
                <w:txbxContent>
                  <w:p>
                    <w:pPr>
                      <w:spacing w:line="277" w:lineRule="exact" w:before="0"/>
                      <w:ind w:left="0" w:right="0" w:firstLine="0"/>
                      <w:jc w:val="left"/>
                      <w:rPr>
                        <w:sz w:val="21"/>
                      </w:rPr>
                    </w:pPr>
                    <w:r>
                      <w:rPr>
                        <w:color w:val="343434"/>
                        <w:sz w:val="21"/>
                      </w:rPr>
                      <w:t>口 第 </w:t>
                    </w:r>
                    <w:r>
                      <w:rPr>
                        <w:rFonts w:ascii="Times New Roman" w:eastAsia="Times New Roman"/>
                        <w:color w:val="343434"/>
                        <w:sz w:val="25"/>
                      </w:rPr>
                      <w:t>3 </w:t>
                    </w:r>
                    <w:r>
                      <w:rPr>
                        <w:color w:val="343434"/>
                        <w:sz w:val="21"/>
                      </w:rPr>
                      <w:t>款：對公職人員之  關係 人依法令規定以公開公平方式辦 理之補助。</w:t>
                    </w:r>
                  </w:p>
                </w:txbxContent>
              </v:textbox>
              <w10:wrap type="none"/>
            </v:shape>
            <v:shape style="position:absolute;left:2832;top:2841;width:7720;height:2288" type="#_x0000_t202" filled="false" stroked="false">
              <v:textbox inset="0,0,0,0">
                <w:txbxContent>
                  <w:p>
                    <w:pPr>
                      <w:tabs>
                        <w:tab w:pos="3764" w:val="left" w:leader="none"/>
                      </w:tabs>
                      <w:spacing w:line="234" w:lineRule="exact" w:before="0"/>
                      <w:ind w:left="28" w:right="0" w:firstLine="0"/>
                      <w:jc w:val="left"/>
                      <w:rPr>
                        <w:sz w:val="21"/>
                      </w:rPr>
                    </w:pPr>
                    <w:r>
                      <w:rPr>
                        <w:color w:val="343434"/>
                        <w:w w:val="105"/>
                        <w:position w:val="2"/>
                        <w:sz w:val="21"/>
                      </w:rPr>
                      <w:t>法令依據</w:t>
                    </w:r>
                    <w:r>
                      <w:rPr>
                        <w:color w:val="343434"/>
                        <w:spacing w:val="15"/>
                        <w:w w:val="105"/>
                        <w:position w:val="2"/>
                        <w:sz w:val="21"/>
                      </w:rPr>
                      <w:t>：</w:t>
                    </w:r>
                    <w:r>
                      <w:rPr>
                        <w:color w:val="646464"/>
                        <w:spacing w:val="15"/>
                        <w:w w:val="105"/>
                        <w:sz w:val="21"/>
                        <w:u w:val="single" w:color="777777"/>
                      </w:rPr>
                      <w:t> </w:t>
                      <w:tab/>
                    </w:r>
                    <w:r>
                      <w:rPr>
                        <w:color w:val="646464"/>
                        <w:w w:val="105"/>
                        <w:sz w:val="21"/>
                        <w:u w:val="single" w:color="777777"/>
                      </w:rPr>
                      <w:t>（</w:t>
                    </w:r>
                    <w:r>
                      <w:rPr>
                        <w:color w:val="343434"/>
                        <w:spacing w:val="11"/>
                        <w:w w:val="105"/>
                        <w:sz w:val="21"/>
                        <w:u w:val="single" w:color="777777"/>
                      </w:rPr>
                      <w:t>墮</w:t>
                    </w:r>
                    <w:r>
                      <w:rPr>
                        <w:color w:val="343434"/>
                        <w:spacing w:val="31"/>
                        <w:w w:val="105"/>
                        <w:sz w:val="21"/>
                        <w:u w:val="single" w:color="777777"/>
                      </w:rPr>
                      <w:t>扭</w:t>
                    </w:r>
                    <w:r>
                      <w:rPr>
                        <w:color w:val="343434"/>
                        <w:w w:val="105"/>
                        <w:sz w:val="21"/>
                        <w:u w:val="single" w:color="777777"/>
                      </w:rPr>
                      <w:t>名法</w:t>
                    </w:r>
                    <w:r>
                      <w:rPr>
                        <w:color w:val="343434"/>
                        <w:spacing w:val="-26"/>
                        <w:w w:val="105"/>
                        <w:sz w:val="21"/>
                        <w:u w:val="single" w:color="777777"/>
                      </w:rPr>
                      <w:t> </w:t>
                    </w:r>
                    <w:r>
                      <w:rPr>
                        <w:color w:val="343434"/>
                        <w:spacing w:val="10"/>
                        <w:w w:val="105"/>
                        <w:sz w:val="21"/>
                        <w:u w:val="single" w:color="777777"/>
                      </w:rPr>
                      <w:t>令</w:t>
                    </w:r>
                    <w:r>
                      <w:rPr>
                        <w:color w:val="343434"/>
                        <w:spacing w:val="30"/>
                        <w:w w:val="105"/>
                        <w:sz w:val="21"/>
                        <w:u w:val="single" w:color="777777"/>
                      </w:rPr>
                      <w:t>名</w:t>
                    </w:r>
                    <w:r>
                      <w:rPr>
                        <w:color w:val="343434"/>
                        <w:w w:val="105"/>
                        <w:sz w:val="21"/>
                        <w:u w:val="single" w:color="777777"/>
                      </w:rPr>
                      <w:t>搪</w:t>
                    </w:r>
                    <w:r>
                      <w:rPr>
                        <w:color w:val="343434"/>
                        <w:spacing w:val="-40"/>
                        <w:w w:val="105"/>
                        <w:sz w:val="21"/>
                        <w:u w:val="single" w:color="777777"/>
                      </w:rPr>
                      <w:t> </w:t>
                    </w:r>
                    <w:r>
                      <w:rPr>
                        <w:color w:val="343434"/>
                        <w:spacing w:val="10"/>
                        <w:w w:val="105"/>
                        <w:sz w:val="21"/>
                        <w:u w:val="single" w:color="777777"/>
                      </w:rPr>
                      <w:t>及</w:t>
                    </w:r>
                    <w:r>
                      <w:rPr>
                        <w:color w:val="343434"/>
                        <w:spacing w:val="25"/>
                        <w:w w:val="105"/>
                        <w:sz w:val="21"/>
                        <w:u w:val="single" w:color="777777"/>
                      </w:rPr>
                      <w:t>堡</w:t>
                    </w:r>
                    <w:r>
                      <w:rPr>
                        <w:color w:val="343434"/>
                        <w:w w:val="105"/>
                        <w:sz w:val="21"/>
                        <w:u w:val="single" w:color="777777"/>
                      </w:rPr>
                      <w:t>次）</w:t>
                    </w:r>
                  </w:p>
                  <w:p>
                    <w:pPr>
                      <w:spacing w:line="283" w:lineRule="auto" w:before="79"/>
                      <w:ind w:left="1212" w:right="0" w:hanging="1213"/>
                      <w:jc w:val="left"/>
                      <w:rPr>
                        <w:sz w:val="21"/>
                      </w:rPr>
                    </w:pPr>
                    <w:r>
                      <w:rPr>
                        <w:color w:val="343434"/>
                        <w:w w:val="105"/>
                        <w:sz w:val="21"/>
                      </w:rPr>
                      <w:t>口 第 </w:t>
                    </w:r>
                    <w:r>
                      <w:rPr>
                        <w:rFonts w:ascii="Times New Roman" w:eastAsia="Times New Roman"/>
                        <w:color w:val="343434"/>
                        <w:w w:val="105"/>
                        <w:sz w:val="25"/>
                      </w:rPr>
                      <w:t>3 </w:t>
                    </w:r>
                    <w:r>
                      <w:rPr>
                        <w:color w:val="343434"/>
                        <w:w w:val="105"/>
                        <w:sz w:val="21"/>
                      </w:rPr>
                      <w:t>款：對公職人員之 關係 人禁止 其補 助反不利於公共利 益且經補助法令主管機關核定同逸之補助。</w:t>
                    </w:r>
                  </w:p>
                  <w:p>
                    <w:pPr>
                      <w:tabs>
                        <w:tab w:pos="4002" w:val="left" w:leader="none"/>
                      </w:tabs>
                      <w:spacing w:line="353" w:lineRule="exact" w:before="0"/>
                      <w:ind w:left="17" w:right="0" w:firstLine="0"/>
                      <w:jc w:val="left"/>
                      <w:rPr>
                        <w:rFonts w:ascii="Times New Roman" w:eastAsia="Times New Roman"/>
                        <w:sz w:val="34"/>
                      </w:rPr>
                    </w:pPr>
                    <w:r>
                      <w:rPr>
                        <w:color w:val="343434"/>
                        <w:position w:val="2"/>
                        <w:sz w:val="21"/>
                      </w:rPr>
                      <w:t>補助法令依據：</w:t>
                      <w:tab/>
                    </w:r>
                    <w:r>
                      <w:rPr>
                        <w:color w:val="343434"/>
                        <w:sz w:val="21"/>
                      </w:rPr>
                      <w:t>（晗</w:t>
                    </w:r>
                    <w:r>
                      <w:rPr>
                        <w:color w:val="343434"/>
                        <w:spacing w:val="31"/>
                        <w:sz w:val="21"/>
                      </w:rPr>
                      <w:t>堪</w:t>
                    </w:r>
                    <w:r>
                      <w:rPr>
                        <w:color w:val="343434"/>
                        <w:spacing w:val="25"/>
                        <w:sz w:val="21"/>
                      </w:rPr>
                      <w:t>名</w:t>
                    </w:r>
                    <w:r>
                      <w:rPr>
                        <w:color w:val="343434"/>
                        <w:spacing w:val="11"/>
                        <w:sz w:val="21"/>
                      </w:rPr>
                      <w:t>法令</w:t>
                    </w:r>
                    <w:r>
                      <w:rPr>
                        <w:color w:val="343434"/>
                        <w:spacing w:val="30"/>
                        <w:sz w:val="21"/>
                      </w:rPr>
                      <w:t>名</w:t>
                    </w:r>
                    <w:r>
                      <w:rPr>
                        <w:color w:val="343434"/>
                        <w:spacing w:val="30"/>
                        <w:sz w:val="21"/>
                      </w:rPr>
                      <w:t>擔</w:t>
                    </w:r>
                    <w:r>
                      <w:rPr>
                        <w:color w:val="343434"/>
                        <w:spacing w:val="10"/>
                        <w:sz w:val="21"/>
                      </w:rPr>
                      <w:t>及</w:t>
                    </w:r>
                    <w:r>
                      <w:rPr>
                        <w:color w:val="343434"/>
                        <w:spacing w:val="10"/>
                        <w:sz w:val="21"/>
                      </w:rPr>
                      <w:t>條</w:t>
                    </w:r>
                    <w:r>
                      <w:rPr>
                        <w:color w:val="343434"/>
                        <w:sz w:val="21"/>
                      </w:rPr>
                      <w:t>次</w:t>
                    </w:r>
                    <w:r>
                      <w:rPr>
                        <w:color w:val="343434"/>
                        <w:spacing w:val="31"/>
                        <w:sz w:val="21"/>
                      </w:rPr>
                      <w:t> </w:t>
                    </w:r>
                    <w:r>
                      <w:rPr>
                        <w:rFonts w:ascii="Times New Roman" w:eastAsia="Times New Roman"/>
                        <w:color w:val="343434"/>
                        <w:sz w:val="34"/>
                      </w:rPr>
                      <w:t>2</w:t>
                    </w:r>
                  </w:p>
                  <w:p>
                    <w:pPr>
                      <w:spacing w:before="9"/>
                      <w:ind w:left="17" w:right="0" w:firstLine="0"/>
                      <w:jc w:val="left"/>
                      <w:rPr>
                        <w:sz w:val="21"/>
                      </w:rPr>
                    </w:pPr>
                    <w:r>
                      <w:rPr>
                        <w:color w:val="343434"/>
                        <w:w w:val="110"/>
                        <w:sz w:val="21"/>
                      </w:rPr>
                      <w:t>核定之補助法令主管機關：</w:t>
                    </w:r>
                  </w:p>
                  <w:p>
                    <w:pPr>
                      <w:spacing w:before="69"/>
                      <w:ind w:left="21" w:right="0" w:firstLine="0"/>
                      <w:jc w:val="left"/>
                      <w:rPr>
                        <w:sz w:val="21"/>
                      </w:rPr>
                    </w:pPr>
                    <w:r>
                      <w:rPr>
                        <w:color w:val="343434"/>
                        <w:w w:val="115"/>
                        <w:sz w:val="21"/>
                      </w:rPr>
                      <w:t>補助法令主管機關之核定文號：</w:t>
                    </w:r>
                  </w:p>
                  <w:p>
                    <w:pPr>
                      <w:tabs>
                        <w:tab w:pos="6534" w:val="left" w:leader="none"/>
                      </w:tabs>
                      <w:spacing w:before="64"/>
                      <w:ind w:left="17" w:right="0" w:firstLine="0"/>
                      <w:jc w:val="left"/>
                      <w:rPr>
                        <w:sz w:val="21"/>
                      </w:rPr>
                    </w:pPr>
                    <w:r>
                      <w:rPr>
                        <w:color w:val="343434"/>
                        <w:w w:val="115"/>
                        <w:sz w:val="21"/>
                      </w:rPr>
                      <w:t>補助法令主管機關核定同意之理由</w:t>
                    </w:r>
                    <w:r>
                      <w:rPr>
                        <w:color w:val="343434"/>
                        <w:w w:val="115"/>
                        <w:sz w:val="21"/>
                        <w:u w:val="single" w:color="707070"/>
                      </w:rPr>
                      <w:t>：</w:t>
                    </w:r>
                    <w:r>
                      <w:rPr>
                        <w:color w:val="343434"/>
                        <w:sz w:val="21"/>
                        <w:u w:val="single" w:color="707070"/>
                      </w:rPr>
                      <w:tab/>
                    </w:r>
                  </w:p>
                </w:txbxContent>
              </v:textbox>
              <w10:wrap type="none"/>
            </v:shape>
          </v:group>
        </w:pict>
      </w:r>
      <w:r>
        <w:rPr>
          <w:sz w:val="20"/>
        </w:rPr>
      </w:r>
    </w:p>
    <w:p>
      <w:pPr>
        <w:spacing w:line="282" w:lineRule="exact" w:before="0"/>
        <w:ind w:left="423" w:right="0" w:firstLine="0"/>
        <w:jc w:val="left"/>
        <w:rPr>
          <w:sz w:val="26"/>
        </w:rPr>
      </w:pPr>
      <w:r>
        <w:rPr>
          <w:color w:val="343434"/>
          <w:w w:val="105"/>
          <w:sz w:val="26"/>
        </w:rPr>
        <w:t>備註：</w:t>
      </w:r>
    </w:p>
    <w:p>
      <w:pPr>
        <w:spacing w:line="266" w:lineRule="auto" w:before="41"/>
        <w:ind w:left="437" w:right="6459" w:firstLine="4"/>
        <w:jc w:val="left"/>
        <w:rPr>
          <w:rFonts w:ascii="Times New Roman" w:eastAsia="Times New Roman"/>
          <w:sz w:val="30"/>
        </w:rPr>
      </w:pPr>
      <w:r>
        <w:rPr/>
        <w:pict>
          <v:shape style="position:absolute;margin-left:286.613403pt;margin-top:19.746597pt;width:12.5pt;height:12.5pt;mso-position-horizontal-relative:page;mso-position-vertical-relative:paragraph;z-index:1192" type="#_x0000_t202" filled="false" stroked="false">
            <v:textbox inset="0,0,0,0" style="layout-flow:vertical-ideographic">
              <w:txbxContent>
                <w:p>
                  <w:pPr>
                    <w:spacing w:line="144" w:lineRule="auto" w:before="0"/>
                    <w:ind w:left="20" w:right="0" w:firstLine="0"/>
                    <w:jc w:val="left"/>
                    <w:rPr>
                      <w:sz w:val="21"/>
                    </w:rPr>
                  </w:pPr>
                  <w:r>
                    <w:rPr>
                      <w:color w:val="D66679"/>
                      <w:sz w:val="21"/>
                    </w:rPr>
                    <w:t>日</w:t>
                  </w:r>
                </w:p>
              </w:txbxContent>
            </v:textbox>
            <w10:wrap type="none"/>
          </v:shape>
        </w:pict>
      </w:r>
      <w:r>
        <w:rPr>
          <w:color w:val="343434"/>
          <w:spacing w:val="5"/>
          <w:w w:val="105"/>
          <w:sz w:val="24"/>
        </w:rPr>
        <w:t>主動公開之機 關 團 髖：</w:t>
      </w:r>
      <w:r>
        <w:rPr>
          <w:color w:val="D66679"/>
          <w:spacing w:val="17"/>
          <w:w w:val="105"/>
          <w:sz w:val="24"/>
        </w:rPr>
        <w:t>廉政市公所</w:t>
      </w:r>
      <w:r>
        <w:rPr>
          <w:color w:val="343434"/>
          <w:spacing w:val="18"/>
          <w:w w:val="105"/>
          <w:sz w:val="24"/>
        </w:rPr>
        <w:t>主動公開之日期：  </w:t>
      </w:r>
      <w:r>
        <w:rPr>
          <w:rFonts w:ascii="Times New Roman" w:eastAsia="Times New Roman"/>
          <w:color w:val="D66679"/>
          <w:w w:val="105"/>
          <w:sz w:val="30"/>
        </w:rPr>
        <w:t>108  </w:t>
      </w:r>
      <w:r>
        <w:rPr>
          <w:color w:val="D66679"/>
          <w:spacing w:val="15"/>
          <w:w w:val="105"/>
          <w:sz w:val="24"/>
        </w:rPr>
        <w:t>年  </w:t>
      </w:r>
      <w:r>
        <w:rPr>
          <w:rFonts w:ascii="Times New Roman" w:eastAsia="Times New Roman"/>
          <w:color w:val="D66679"/>
          <w:w w:val="105"/>
          <w:sz w:val="30"/>
        </w:rPr>
        <w:t>l</w:t>
      </w:r>
      <w:r>
        <w:rPr>
          <w:rFonts w:ascii="Times New Roman" w:eastAsia="Times New Roman"/>
          <w:color w:val="D66679"/>
          <w:spacing w:val="17"/>
          <w:w w:val="105"/>
          <w:sz w:val="30"/>
        </w:rPr>
        <w:t>  </w:t>
      </w:r>
      <w:r>
        <w:rPr>
          <w:color w:val="D66679"/>
          <w:spacing w:val="20"/>
          <w:w w:val="105"/>
          <w:sz w:val="25"/>
        </w:rPr>
        <w:t>月  </w:t>
      </w:r>
      <w:r>
        <w:rPr>
          <w:rFonts w:ascii="Times New Roman" w:eastAsia="Times New Roman"/>
          <w:color w:val="D66679"/>
          <w:w w:val="105"/>
          <w:sz w:val="30"/>
        </w:rPr>
        <w:t>20</w:t>
      </w:r>
    </w:p>
    <w:p>
      <w:pPr>
        <w:spacing w:after="0" w:line="266" w:lineRule="auto"/>
        <w:jc w:val="left"/>
        <w:rPr>
          <w:rFonts w:ascii="Times New Roman" w:eastAsia="Times New Roman"/>
          <w:sz w:val="30"/>
        </w:rPr>
        <w:sectPr>
          <w:type w:val="continuous"/>
          <w:pgSz w:w="11910" w:h="16840"/>
          <w:pgMar w:top="900" w:bottom="280" w:left="740" w:right="0"/>
        </w:sectPr>
      </w:pPr>
    </w:p>
    <w:p>
      <w:pPr>
        <w:pStyle w:val="Heading3"/>
        <w:spacing w:line="254" w:lineRule="auto" w:before="21"/>
        <w:ind w:left="1260"/>
      </w:pPr>
      <w:bookmarkStart w:name="3-2" w:id="2"/>
      <w:bookmarkEnd w:id="2"/>
      <w:r>
        <w:rPr/>
      </w:r>
      <w:r>
        <w:rPr>
          <w:color w:val="DF4F50"/>
          <w:w w:val="105"/>
        </w:rPr>
        <w:t>範例案情：廉政市民代表會之市民代表王小明，其配偶陳小花擔任財囹法人陽光廉政綦金會之      董事，綦金會董事長為楊清廉。該綦金會參加受市民代表王小明監督之機關即廉政    </w:t>
      </w:r>
      <w:r>
        <w:rPr>
          <w:color w:val="DF4F50"/>
          <w:spacing w:val="-5"/>
          <w:w w:val="105"/>
        </w:rPr>
        <w:t>市公所之委託廉政研 究採購案公開招 標之投標，決標 結杲該綦金 會以 </w:t>
      </w:r>
      <w:r>
        <w:rPr>
          <w:rFonts w:ascii="Times New Roman" w:eastAsia="Times New Roman"/>
          <w:color w:val="DF4F50"/>
          <w:w w:val="105"/>
          <w:sz w:val="24"/>
        </w:rPr>
        <w:t>1,</w:t>
      </w:r>
      <w:r>
        <w:rPr>
          <w:rFonts w:ascii="Times New Roman" w:eastAsia="Times New Roman"/>
          <w:color w:val="DF4F50"/>
          <w:spacing w:val="-39"/>
          <w:w w:val="105"/>
          <w:sz w:val="24"/>
        </w:rPr>
        <w:t> </w:t>
      </w:r>
      <w:r>
        <w:rPr>
          <w:rFonts w:ascii="Times New Roman" w:eastAsia="Times New Roman"/>
          <w:color w:val="DF4F50"/>
          <w:w w:val="105"/>
          <w:sz w:val="24"/>
        </w:rPr>
        <w:t>200,</w:t>
      </w:r>
      <w:r>
        <w:rPr>
          <w:rFonts w:ascii="Times New Roman" w:eastAsia="Times New Roman"/>
          <w:color w:val="DF4F50"/>
          <w:spacing w:val="-24"/>
          <w:w w:val="105"/>
          <w:sz w:val="24"/>
        </w:rPr>
        <w:t> </w:t>
      </w:r>
      <w:r>
        <w:rPr>
          <w:rFonts w:ascii="Times New Roman" w:eastAsia="Times New Roman"/>
          <w:color w:val="DF4F50"/>
          <w:w w:val="105"/>
          <w:sz w:val="24"/>
        </w:rPr>
        <w:t>000</w:t>
      </w:r>
      <w:r>
        <w:rPr>
          <w:rFonts w:ascii="Times New Roman" w:eastAsia="Times New Roman"/>
          <w:color w:val="DF4F50"/>
          <w:spacing w:val="-21"/>
          <w:w w:val="105"/>
          <w:sz w:val="24"/>
        </w:rPr>
        <w:t> </w:t>
      </w:r>
      <w:r>
        <w:rPr>
          <w:color w:val="DF4F50"/>
          <w:w w:val="105"/>
          <w:sz w:val="18"/>
        </w:rPr>
        <w:t>元</w:t>
      </w:r>
      <w:r>
        <w:rPr>
          <w:color w:val="DF4F50"/>
          <w:w w:val="105"/>
        </w:rPr>
        <w:t>得標</w:t>
      </w:r>
    </w:p>
    <w:p>
      <w:pPr>
        <w:pStyle w:val="BodyText"/>
        <w:spacing w:before="6"/>
        <w:rPr>
          <w:sz w:val="28"/>
        </w:rPr>
      </w:pPr>
    </w:p>
    <w:p>
      <w:pPr>
        <w:spacing w:line="266" w:lineRule="exact" w:before="0"/>
        <w:ind w:left="117" w:right="0" w:firstLine="0"/>
        <w:jc w:val="left"/>
        <w:rPr>
          <w:sz w:val="21"/>
        </w:rPr>
      </w:pPr>
      <w:r>
        <w:rPr>
          <w:color w:val="4D4F54"/>
          <w:w w:val="95"/>
          <w:sz w:val="21"/>
        </w:rPr>
        <w:t>宓填表說 明</w:t>
      </w:r>
      <w:r>
        <w:rPr>
          <w:color w:val="313131"/>
          <w:w w:val="95"/>
          <w:sz w:val="21"/>
        </w:rPr>
        <w:t>囹</w:t>
      </w:r>
    </w:p>
    <w:p>
      <w:pPr>
        <w:pStyle w:val="ListParagraph"/>
        <w:numPr>
          <w:ilvl w:val="0"/>
          <w:numId w:val="2"/>
        </w:numPr>
        <w:tabs>
          <w:tab w:pos="318" w:val="left" w:leader="none"/>
        </w:tabs>
        <w:spacing w:line="232" w:lineRule="auto" w:before="0" w:after="0"/>
        <w:ind w:left="392" w:right="285" w:hanging="289"/>
        <w:jc w:val="left"/>
        <w:rPr>
          <w:rFonts w:ascii="Times New Roman" w:eastAsia="Times New Roman"/>
          <w:color w:val="313131"/>
          <w:sz w:val="21"/>
        </w:rPr>
      </w:pPr>
      <w:r>
        <w:rPr>
          <w:color w:val="313131"/>
          <w:spacing w:val="-3"/>
          <w:sz w:val="18"/>
        </w:rPr>
        <w:t>請機關圍體 一併 將公職人員 利益衝 突迴 避法第 </w:t>
      </w:r>
      <w:r>
        <w:rPr>
          <w:rFonts w:ascii="Times New Roman" w:eastAsia="Times New Roman"/>
          <w:color w:val="313131"/>
          <w:sz w:val="22"/>
        </w:rPr>
        <w:t>14</w:t>
      </w:r>
      <w:r>
        <w:rPr>
          <w:rFonts w:ascii="Times New Roman" w:eastAsia="Times New Roman"/>
          <w:color w:val="313131"/>
          <w:spacing w:val="-40"/>
          <w:sz w:val="22"/>
        </w:rPr>
        <w:t> </w:t>
      </w:r>
      <w:r>
        <w:rPr>
          <w:color w:val="313131"/>
          <w:spacing w:val="2"/>
          <w:sz w:val="18"/>
        </w:rPr>
        <w:t>條第 </w:t>
      </w:r>
      <w:r>
        <w:rPr>
          <w:rFonts w:ascii="Times New Roman" w:eastAsia="Times New Roman"/>
          <w:color w:val="313131"/>
          <w:sz w:val="22"/>
        </w:rPr>
        <w:t>2</w:t>
      </w:r>
      <w:r>
        <w:rPr>
          <w:rFonts w:ascii="Times New Roman" w:eastAsia="Times New Roman"/>
          <w:color w:val="313131"/>
          <w:spacing w:val="-34"/>
          <w:sz w:val="22"/>
        </w:rPr>
        <w:t> </w:t>
      </w:r>
      <w:r>
        <w:rPr>
          <w:color w:val="313131"/>
          <w:spacing w:val="0"/>
          <w:sz w:val="18"/>
        </w:rPr>
        <w:t>項公職人員及關係人身分 關係揭 霉表範本【</w:t>
      </w:r>
      <w:r>
        <w:rPr>
          <w:rFonts w:ascii="Times New Roman" w:eastAsia="Times New Roman"/>
          <w:color w:val="313131"/>
          <w:w w:val="90"/>
          <w:sz w:val="22"/>
        </w:rPr>
        <w:t>A</w:t>
      </w:r>
      <w:r>
        <w:rPr>
          <w:rFonts w:ascii="Times New Roman" w:eastAsia="Times New Roman"/>
          <w:color w:val="313131"/>
          <w:spacing w:val="-9"/>
          <w:w w:val="90"/>
          <w:sz w:val="22"/>
        </w:rPr>
        <w:t>. </w:t>
      </w:r>
      <w:r>
        <w:rPr>
          <w:color w:val="313131"/>
          <w:sz w:val="18"/>
        </w:rPr>
        <w:t>事前揭霉】公開。</w:t>
      </w:r>
    </w:p>
    <w:p>
      <w:pPr>
        <w:pStyle w:val="ListParagraph"/>
        <w:numPr>
          <w:ilvl w:val="0"/>
          <w:numId w:val="2"/>
        </w:numPr>
        <w:tabs>
          <w:tab w:pos="434" w:val="left" w:leader="none"/>
        </w:tabs>
        <w:spacing w:line="232" w:lineRule="auto" w:before="12" w:after="0"/>
        <w:ind w:left="399" w:right="107" w:hanging="262"/>
        <w:jc w:val="left"/>
        <w:rPr>
          <w:rFonts w:ascii="Times New Roman" w:eastAsia="Times New Roman"/>
          <w:color w:val="313131"/>
          <w:sz w:val="22"/>
        </w:rPr>
      </w:pPr>
      <w:r>
        <w:rPr>
          <w:color w:val="313131"/>
          <w:spacing w:val="-2"/>
          <w:sz w:val="18"/>
        </w:rPr>
        <w:t>本 案屬 公職人員利益衝 突迴 避 法 第 </w:t>
      </w:r>
      <w:r>
        <w:rPr>
          <w:rFonts w:ascii="Times New Roman" w:eastAsia="Times New Roman"/>
          <w:color w:val="313131"/>
          <w:sz w:val="22"/>
        </w:rPr>
        <w:t>14</w:t>
      </w:r>
      <w:r>
        <w:rPr>
          <w:rFonts w:ascii="Times New Roman" w:eastAsia="Times New Roman"/>
          <w:color w:val="313131"/>
          <w:spacing w:val="-25"/>
          <w:sz w:val="22"/>
        </w:rPr>
        <w:t> </w:t>
      </w:r>
      <w:r>
        <w:rPr>
          <w:color w:val="313131"/>
          <w:spacing w:val="6"/>
          <w:sz w:val="18"/>
        </w:rPr>
        <w:t>條第 </w:t>
      </w:r>
      <w:r>
        <w:rPr>
          <w:rFonts w:ascii="Times New Roman" w:eastAsia="Times New Roman"/>
          <w:color w:val="313131"/>
          <w:sz w:val="22"/>
        </w:rPr>
        <w:t>1</w:t>
      </w:r>
      <w:r>
        <w:rPr>
          <w:rFonts w:ascii="Times New Roman" w:eastAsia="Times New Roman"/>
          <w:color w:val="313131"/>
          <w:spacing w:val="-14"/>
          <w:sz w:val="22"/>
        </w:rPr>
        <w:t> </w:t>
      </w:r>
      <w:r>
        <w:rPr>
          <w:color w:val="313131"/>
          <w:sz w:val="18"/>
        </w:rPr>
        <w:t>項之 交易行為者 ，請填寫二、交易行為表；屬 補助行 為者，請 填寫三、補助行為表。</w:t>
      </w:r>
    </w:p>
    <w:p>
      <w:pPr>
        <w:pStyle w:val="ListParagraph"/>
        <w:numPr>
          <w:ilvl w:val="0"/>
          <w:numId w:val="2"/>
        </w:numPr>
        <w:tabs>
          <w:tab w:pos="423" w:val="left" w:leader="none"/>
        </w:tabs>
        <w:spacing w:line="250" w:lineRule="exact" w:before="0" w:after="0"/>
        <w:ind w:left="422" w:right="0" w:hanging="308"/>
        <w:jc w:val="left"/>
        <w:rPr>
          <w:rFonts w:ascii="Times New Roman" w:eastAsia="Times New Roman"/>
          <w:color w:val="313131"/>
          <w:sz w:val="22"/>
        </w:rPr>
      </w:pPr>
      <w:r>
        <w:rPr>
          <w:color w:val="313131"/>
          <w:spacing w:val="-2"/>
          <w:sz w:val="18"/>
        </w:rPr>
        <w:t>二丶交易行為表請 填寫 交易機關丶名 稱丶時間、對  象丶 金額，並 勾選填寫屬 第 </w:t>
      </w:r>
      <w:r>
        <w:rPr>
          <w:rFonts w:ascii="Times New Roman" w:eastAsia="Times New Roman"/>
          <w:color w:val="313131"/>
          <w:sz w:val="22"/>
        </w:rPr>
        <w:t>14</w:t>
      </w:r>
      <w:r>
        <w:rPr>
          <w:rFonts w:ascii="Times New Roman" w:eastAsia="Times New Roman"/>
          <w:color w:val="313131"/>
          <w:spacing w:val="-5"/>
          <w:sz w:val="22"/>
        </w:rPr>
        <w:t> </w:t>
      </w:r>
      <w:r>
        <w:rPr>
          <w:color w:val="313131"/>
          <w:spacing w:val="21"/>
          <w:sz w:val="18"/>
        </w:rPr>
        <w:t>條第 </w:t>
      </w:r>
      <w:r>
        <w:rPr>
          <w:rFonts w:ascii="Times New Roman" w:eastAsia="Times New Roman"/>
          <w:color w:val="313131"/>
          <w:sz w:val="22"/>
        </w:rPr>
        <w:t>l</w:t>
      </w:r>
      <w:r>
        <w:rPr>
          <w:rFonts w:ascii="Times New Roman" w:eastAsia="Times New Roman"/>
          <w:color w:val="313131"/>
          <w:spacing w:val="26"/>
          <w:sz w:val="22"/>
        </w:rPr>
        <w:t> </w:t>
      </w:r>
      <w:r>
        <w:rPr>
          <w:color w:val="313131"/>
          <w:spacing w:val="-3"/>
          <w:sz w:val="18"/>
        </w:rPr>
        <w:t>項但 書 第 </w:t>
      </w:r>
      <w:r>
        <w:rPr>
          <w:rFonts w:ascii="Times New Roman" w:eastAsia="Times New Roman"/>
          <w:color w:val="313131"/>
          <w:sz w:val="22"/>
        </w:rPr>
        <w:t>1</w:t>
      </w:r>
      <w:r>
        <w:rPr>
          <w:rFonts w:ascii="Times New Roman" w:eastAsia="Times New Roman"/>
          <w:color w:val="313131"/>
          <w:spacing w:val="6"/>
          <w:sz w:val="22"/>
        </w:rPr>
        <w:t> </w:t>
      </w:r>
      <w:r>
        <w:rPr>
          <w:color w:val="313131"/>
          <w:spacing w:val="5"/>
          <w:sz w:val="18"/>
        </w:rPr>
        <w:t>款或 第 </w:t>
      </w:r>
      <w:r>
        <w:rPr>
          <w:rFonts w:ascii="Times New Roman" w:eastAsia="Times New Roman"/>
          <w:color w:val="313131"/>
          <w:sz w:val="22"/>
        </w:rPr>
        <w:t>2</w:t>
      </w:r>
    </w:p>
    <w:p>
      <w:pPr>
        <w:pStyle w:val="BodyText"/>
        <w:spacing w:line="234" w:lineRule="exact"/>
        <w:ind w:left="387"/>
      </w:pPr>
      <w:r>
        <w:rPr>
          <w:color w:val="313131"/>
          <w:w w:val="110"/>
        </w:rPr>
        <w:t>款之情形。</w:t>
      </w:r>
    </w:p>
    <w:p>
      <w:pPr>
        <w:pStyle w:val="ListParagraph"/>
        <w:numPr>
          <w:ilvl w:val="0"/>
          <w:numId w:val="2"/>
        </w:numPr>
        <w:tabs>
          <w:tab w:pos="424" w:val="left" w:leader="none"/>
        </w:tabs>
        <w:spacing w:line="237" w:lineRule="auto" w:before="2" w:after="0"/>
        <w:ind w:left="391" w:right="179" w:hanging="277"/>
        <w:jc w:val="left"/>
        <w:rPr>
          <w:rFonts w:ascii="Times New Roman" w:eastAsia="Times New Roman"/>
          <w:color w:val="313131"/>
          <w:sz w:val="22"/>
        </w:rPr>
      </w:pPr>
      <w:r>
        <w:rPr>
          <w:color w:val="313131"/>
          <w:sz w:val="18"/>
        </w:rPr>
        <w:t>三、補助行 為表請 填寫補 助機關丶名 稱、時間丶對 象、金額 ，並勾選屬 第 </w:t>
      </w:r>
      <w:r>
        <w:rPr>
          <w:rFonts w:ascii="Times New Roman" w:eastAsia="Times New Roman"/>
          <w:color w:val="313131"/>
          <w:spacing w:val="-5"/>
          <w:sz w:val="22"/>
        </w:rPr>
        <w:t>14</w:t>
      </w:r>
      <w:r>
        <w:rPr>
          <w:rFonts w:ascii="Times New Roman" w:eastAsia="Times New Roman"/>
          <w:color w:val="313131"/>
          <w:spacing w:val="-15"/>
          <w:sz w:val="22"/>
        </w:rPr>
        <w:t> </w:t>
      </w:r>
      <w:r>
        <w:rPr>
          <w:color w:val="313131"/>
          <w:spacing w:val="17"/>
          <w:sz w:val="18"/>
        </w:rPr>
        <w:t>條第 </w:t>
      </w:r>
      <w:r>
        <w:rPr>
          <w:rFonts w:ascii="Times New Roman" w:eastAsia="Times New Roman"/>
          <w:color w:val="313131"/>
          <w:sz w:val="21"/>
        </w:rPr>
        <w:t>l</w:t>
      </w:r>
      <w:r>
        <w:rPr>
          <w:rFonts w:ascii="Times New Roman" w:eastAsia="Times New Roman"/>
          <w:color w:val="313131"/>
          <w:spacing w:val="22"/>
          <w:sz w:val="21"/>
        </w:rPr>
        <w:t> </w:t>
      </w:r>
      <w:r>
        <w:rPr>
          <w:color w:val="313131"/>
          <w:sz w:val="18"/>
        </w:rPr>
        <w:t>項但 書 第 </w:t>
      </w:r>
      <w:r>
        <w:rPr>
          <w:rFonts w:ascii="Times New Roman" w:eastAsia="Times New Roman"/>
          <w:color w:val="313131"/>
          <w:sz w:val="21"/>
        </w:rPr>
        <w:t>3</w:t>
      </w:r>
      <w:r>
        <w:rPr>
          <w:rFonts w:ascii="Times New Roman" w:eastAsia="Times New Roman"/>
          <w:color w:val="313131"/>
          <w:spacing w:val="-12"/>
          <w:sz w:val="21"/>
        </w:rPr>
        <w:t> </w:t>
      </w:r>
      <w:r>
        <w:rPr>
          <w:color w:val="313131"/>
          <w:spacing w:val="-5"/>
          <w:sz w:val="18"/>
        </w:rPr>
        <w:t>款前段 或後 段之情形。</w:t>
      </w:r>
    </w:p>
    <w:p>
      <w:pPr>
        <w:pStyle w:val="BodyText"/>
      </w:pPr>
    </w:p>
    <w:p>
      <w:pPr>
        <w:pStyle w:val="BodyText"/>
        <w:spacing w:before="6"/>
        <w:rPr>
          <w:sz w:val="26"/>
        </w:rPr>
      </w:pPr>
    </w:p>
    <w:p>
      <w:pPr>
        <w:pStyle w:val="Heading3"/>
        <w:ind w:right="8906" w:firstLine="0"/>
        <w:jc w:val="center"/>
      </w:pPr>
      <w:r>
        <w:rPr>
          <w:color w:val="4D4F54"/>
        </w:rPr>
        <w:t>樟關法 條</w:t>
      </w:r>
      <w:r>
        <w:rPr>
          <w:color w:val="313131"/>
        </w:rPr>
        <w:t>：</w:t>
      </w:r>
    </w:p>
    <w:p>
      <w:pPr>
        <w:pStyle w:val="BodyText"/>
        <w:spacing w:before="4"/>
        <w:ind w:left="843"/>
      </w:pPr>
      <w:r>
        <w:rPr>
          <w:color w:val="313131"/>
          <w:w w:val="110"/>
        </w:rPr>
        <w:t>公職人員利益衝突迴避法</w:t>
      </w:r>
    </w:p>
    <w:p>
      <w:pPr>
        <w:spacing w:line="250" w:lineRule="exact" w:before="2"/>
        <w:ind w:left="857" w:right="0" w:firstLine="0"/>
        <w:jc w:val="left"/>
        <w:rPr>
          <w:sz w:val="19"/>
        </w:rPr>
      </w:pPr>
      <w:r>
        <w:rPr>
          <w:color w:val="313131"/>
          <w:sz w:val="19"/>
        </w:rPr>
        <w:t>第 </w:t>
      </w:r>
      <w:r>
        <w:rPr>
          <w:rFonts w:ascii="Times New Roman" w:eastAsia="Times New Roman"/>
          <w:color w:val="313131"/>
          <w:sz w:val="22"/>
        </w:rPr>
        <w:t>2 </w:t>
      </w:r>
      <w:r>
        <w:rPr>
          <w:color w:val="313131"/>
          <w:sz w:val="19"/>
        </w:rPr>
        <w:t>條</w:t>
      </w:r>
    </w:p>
    <w:p>
      <w:pPr>
        <w:pStyle w:val="BodyText"/>
        <w:spacing w:line="244" w:lineRule="auto"/>
        <w:ind w:left="847" w:right="6306" w:hanging="11"/>
      </w:pPr>
      <w:r>
        <w:rPr>
          <w:color w:val="313131"/>
          <w:w w:val="110"/>
        </w:rPr>
        <w:t>本法所稱公職人員，其範囝如下： 一丶總統丶副總統。</w:t>
      </w:r>
    </w:p>
    <w:p>
      <w:pPr>
        <w:pStyle w:val="BodyText"/>
        <w:spacing w:line="244" w:lineRule="auto" w:before="9"/>
        <w:ind w:left="1264" w:right="1063" w:hanging="430"/>
      </w:pPr>
      <w:r>
        <w:rPr>
          <w:color w:val="313131"/>
          <w:w w:val="110"/>
        </w:rPr>
        <w:t>二丶各級政府機關（構）丶公營事業總丶分支機構之首長丶副首長、革僚長丶副褔僚長與該等職務之人。</w:t>
      </w:r>
    </w:p>
    <w:p>
      <w:pPr>
        <w:pStyle w:val="BodyText"/>
        <w:spacing w:before="5"/>
        <w:ind w:left="836"/>
      </w:pPr>
      <w:r>
        <w:rPr>
          <w:color w:val="313131"/>
          <w:w w:val="110"/>
        </w:rPr>
        <w:t>三丶政務人員。</w:t>
      </w:r>
    </w:p>
    <w:p>
      <w:pPr>
        <w:pStyle w:val="BodyText"/>
        <w:spacing w:line="244" w:lineRule="auto" w:before="4"/>
        <w:ind w:left="1279" w:right="1063" w:hanging="439"/>
      </w:pPr>
      <w:r>
        <w:rPr>
          <w:color w:val="313131"/>
          <w:w w:val="110"/>
        </w:rPr>
        <w:t>四、各級公立學校、軍警院校、矯正學校校長丶副校長；其設有附屬機構者，該機構之首長、副</w:t>
      </w:r>
      <w:r>
        <w:rPr>
          <w:color w:val="313131"/>
          <w:w w:val="105"/>
        </w:rPr>
        <w:t>首長。</w:t>
      </w:r>
    </w:p>
    <w:p>
      <w:pPr>
        <w:pStyle w:val="BodyText"/>
        <w:spacing w:line="235" w:lineRule="exact" w:before="5"/>
        <w:ind w:left="841"/>
      </w:pPr>
      <w:r>
        <w:rPr>
          <w:color w:val="313131"/>
          <w:w w:val="110"/>
        </w:rPr>
        <w:t>五丶各級民意機關之民意代表。</w:t>
      </w:r>
    </w:p>
    <w:p>
      <w:pPr>
        <w:pStyle w:val="BodyText"/>
        <w:spacing w:line="244" w:lineRule="auto"/>
        <w:ind w:left="850" w:right="2142" w:hanging="8"/>
      </w:pPr>
      <w:r>
        <w:rPr>
          <w:color w:val="313131"/>
          <w:w w:val="110"/>
        </w:rPr>
        <w:t>六、代表政府或公股出任其出資丶捐助之私法人之董事、監察人與該等職務之人。七丶公法人之董事、監察人丶首長丶執行長與該等職務之人。</w:t>
      </w:r>
    </w:p>
    <w:p>
      <w:pPr>
        <w:pStyle w:val="BodyText"/>
        <w:spacing w:before="1"/>
        <w:ind w:left="836"/>
      </w:pPr>
      <w:r>
        <w:rPr>
          <w:color w:val="313131"/>
          <w:w w:val="110"/>
        </w:rPr>
        <w:t>八、政府捐助之財團法人之董事長、執行長、秘書長與該等職務之人。</w:t>
      </w:r>
    </w:p>
    <w:p>
      <w:pPr>
        <w:pStyle w:val="BodyText"/>
        <w:spacing w:line="249" w:lineRule="auto" w:before="4"/>
        <w:ind w:left="850" w:right="2732" w:hanging="4"/>
      </w:pPr>
      <w:r>
        <w:rPr>
          <w:color w:val="313131"/>
          <w:w w:val="110"/>
        </w:rPr>
        <w:t>九丶法官丶檢察官丶戰時軍法官丶行政執行官丶司法事務官及檢察事務官。十丶各級軍事機關（構）及部隊上校編階以上之主官丶副主官。</w:t>
      </w:r>
    </w:p>
    <w:p>
      <w:pPr>
        <w:pStyle w:val="BodyText"/>
        <w:spacing w:line="244" w:lineRule="auto"/>
        <w:ind w:left="1270" w:right="1063" w:hanging="421"/>
      </w:pPr>
      <w:r>
        <w:rPr>
          <w:color w:val="313131"/>
          <w:w w:val="110"/>
        </w:rPr>
        <w:t>十一、其他各級政府機關（構）丶公營事業機構、各級公立學校、軍警浣校、矯正學校及附屬機構辦理工務、建第管理、城鄉計畫丶政風丶會計丶審計、採購業務之主管人員。</w:t>
      </w:r>
    </w:p>
    <w:p>
      <w:pPr>
        <w:pStyle w:val="BodyText"/>
        <w:spacing w:before="3"/>
        <w:ind w:left="850"/>
      </w:pPr>
      <w:r>
        <w:rPr>
          <w:color w:val="313131"/>
          <w:w w:val="110"/>
        </w:rPr>
        <w:t>十二、其他職務性質特殊，經行政浣會同主笹府丶院核定適用本法之人員。</w:t>
      </w:r>
    </w:p>
    <w:p>
      <w:pPr>
        <w:pStyle w:val="BodyText"/>
        <w:spacing w:before="3"/>
        <w:ind w:left="843"/>
      </w:pPr>
      <w:r>
        <w:rPr>
          <w:color w:val="313131"/>
          <w:w w:val="110"/>
        </w:rPr>
        <w:t>依法代理執行前項公職人員職務之人員，於執行該職務期間亦屬本法之公職人員。</w:t>
      </w:r>
    </w:p>
    <w:p>
      <w:pPr>
        <w:pStyle w:val="BodyText"/>
        <w:spacing w:before="11"/>
      </w:pPr>
    </w:p>
    <w:p>
      <w:pPr>
        <w:spacing w:line="249" w:lineRule="exact" w:before="0"/>
        <w:ind w:left="857" w:right="0" w:firstLine="0"/>
        <w:jc w:val="left"/>
        <w:rPr>
          <w:sz w:val="18"/>
        </w:rPr>
      </w:pPr>
      <w:r>
        <w:rPr>
          <w:color w:val="313131"/>
          <w:sz w:val="19"/>
        </w:rPr>
        <w:t>第 </w:t>
      </w:r>
      <w:r>
        <w:rPr>
          <w:rFonts w:ascii="Times New Roman" w:eastAsia="Times New Roman"/>
          <w:color w:val="313131"/>
          <w:sz w:val="21"/>
        </w:rPr>
        <w:t>3 </w:t>
      </w:r>
      <w:r>
        <w:rPr>
          <w:color w:val="313131"/>
          <w:sz w:val="18"/>
        </w:rPr>
        <w:t>條</w:t>
      </w:r>
    </w:p>
    <w:p>
      <w:pPr>
        <w:pStyle w:val="BodyText"/>
        <w:spacing w:line="244" w:lineRule="auto"/>
        <w:ind w:left="844" w:right="5664" w:hanging="3"/>
      </w:pPr>
      <w:r>
        <w:rPr>
          <w:color w:val="313131"/>
          <w:w w:val="110"/>
        </w:rPr>
        <w:t>本法所定公職人員之關係人，其範圍如下： 一丶公職人員之配偶或共同生活之家屬。  二、公職人員之二親等以內親屬。</w:t>
      </w:r>
    </w:p>
    <w:p>
      <w:pPr>
        <w:pStyle w:val="BodyText"/>
        <w:spacing w:before="8"/>
        <w:ind w:left="845"/>
      </w:pPr>
      <w:r>
        <w:rPr>
          <w:color w:val="313131"/>
          <w:w w:val="110"/>
        </w:rPr>
        <w:t>三丶公職人員或其配偶信託財產之受託人。但依法辦理強制信託時，不在此限。</w:t>
      </w:r>
    </w:p>
    <w:p>
      <w:pPr>
        <w:pStyle w:val="BodyText"/>
        <w:spacing w:line="247" w:lineRule="auto" w:before="3"/>
        <w:ind w:left="1275" w:right="1045" w:hanging="431"/>
        <w:jc w:val="both"/>
      </w:pPr>
      <w:r>
        <w:rPr>
          <w:color w:val="313131"/>
          <w:w w:val="110"/>
        </w:rPr>
        <w:t>四丶公職人員丶第一款與第二款所列人員檐任負責人丶董事、揭立董事丶監察人、經理人或租類似職務之營利事業丶非營利之法人及非法人困體。但屬政府或公股指派、遴聘代表或由政 府聘任者，不包拮之。</w:t>
      </w:r>
    </w:p>
    <w:p>
      <w:pPr>
        <w:pStyle w:val="BodyText"/>
        <w:spacing w:line="244" w:lineRule="auto"/>
        <w:ind w:left="852" w:right="6306" w:hanging="7"/>
      </w:pPr>
      <w:r>
        <w:rPr>
          <w:color w:val="313131"/>
          <w:w w:val="110"/>
        </w:rPr>
        <w:t>五、經公職人員進用之機要人員。六丶各級民意代表之助理。</w:t>
      </w:r>
    </w:p>
    <w:p>
      <w:pPr>
        <w:pStyle w:val="BodyText"/>
        <w:spacing w:line="244" w:lineRule="auto" w:before="2"/>
        <w:ind w:left="845" w:right="1063" w:firstLine="5"/>
      </w:pPr>
      <w:r>
        <w:rPr>
          <w:color w:val="313131"/>
          <w:w w:val="110"/>
        </w:rPr>
        <w:t>前項第六款所稱之助理指各級民意代表之公費助理、其加入助理工會之助理及其他受其指揮監督之助理。</w:t>
      </w:r>
    </w:p>
    <w:p>
      <w:pPr>
        <w:pStyle w:val="BodyText"/>
        <w:spacing w:before="8"/>
      </w:pPr>
    </w:p>
    <w:p>
      <w:pPr>
        <w:spacing w:line="248" w:lineRule="exact" w:before="0"/>
        <w:ind w:left="862" w:right="0" w:firstLine="0"/>
        <w:jc w:val="left"/>
        <w:rPr>
          <w:sz w:val="18"/>
        </w:rPr>
      </w:pPr>
      <w:r>
        <w:rPr>
          <w:color w:val="313131"/>
          <w:sz w:val="19"/>
        </w:rPr>
        <w:t>第 </w:t>
      </w:r>
      <w:r>
        <w:rPr>
          <w:rFonts w:ascii="Times New Roman" w:eastAsia="Times New Roman"/>
          <w:color w:val="313131"/>
          <w:sz w:val="22"/>
        </w:rPr>
        <w:t>14 </w:t>
      </w:r>
      <w:r>
        <w:rPr>
          <w:color w:val="313131"/>
          <w:sz w:val="18"/>
        </w:rPr>
        <w:t>條</w:t>
      </w:r>
    </w:p>
    <w:p>
      <w:pPr>
        <w:pStyle w:val="BodyText"/>
        <w:spacing w:line="249" w:lineRule="auto"/>
        <w:ind w:left="856" w:right="1063" w:firstLine="1"/>
      </w:pPr>
      <w:r>
        <w:rPr>
          <w:color w:val="313131"/>
          <w:w w:val="110"/>
        </w:rPr>
        <w:t>公職人員或其關係人，不得與公職人員服務或受其監督之機關囷體為補助丶買賣丶稈賃、承攪或其他具有對價之交易行為。但有下列情形之一者，不在此限：</w:t>
      </w:r>
    </w:p>
    <w:p>
      <w:pPr>
        <w:pStyle w:val="BodyText"/>
        <w:spacing w:line="228" w:lineRule="exact" w:before="11"/>
        <w:ind w:left="856"/>
      </w:pPr>
      <w:r>
        <w:rPr>
          <w:color w:val="313131"/>
          <w:w w:val="110"/>
        </w:rPr>
        <w:t>一丶依政府採購法以公告程序或同法第一百零五條辦理之採購。</w:t>
      </w:r>
    </w:p>
    <w:p>
      <w:pPr>
        <w:pStyle w:val="BodyText"/>
        <w:spacing w:line="242" w:lineRule="auto" w:before="4"/>
        <w:ind w:left="850" w:right="1036" w:firstLine="3"/>
        <w:jc w:val="center"/>
      </w:pPr>
      <w:r>
        <w:rPr>
          <w:color w:val="313131"/>
          <w:w w:val="110"/>
        </w:rPr>
        <w:t>二、依法令規定經由公平競爭方式，以公告程序辦理之採購、標售、標租或招標設定用益物權。三、基於法定身分依法令規定申請之補助；或對公職人員之關係人依法令規定以公開公平方式辦理之補助，或禁止其補助反不利於公共利益且經補助法令主笮機關核定同忠之補助。</w:t>
      </w:r>
    </w:p>
    <w:p>
      <w:pPr>
        <w:pStyle w:val="BodyText"/>
        <w:spacing w:before="2"/>
        <w:ind w:left="854"/>
      </w:pPr>
      <w:r>
        <w:rPr>
          <w:color w:val="313131"/>
          <w:w w:val="110"/>
        </w:rPr>
        <w:t>四丶交易標的為公職人員服務或受其監督之機關團體所提供，並以公定價格交易。</w:t>
      </w:r>
    </w:p>
    <w:p>
      <w:pPr>
        <w:spacing w:after="0"/>
        <w:sectPr>
          <w:pgSz w:w="11910" w:h="16840"/>
          <w:pgMar w:top="1260" w:bottom="280" w:left="1000" w:right="620"/>
        </w:sectPr>
      </w:pPr>
    </w:p>
    <w:p>
      <w:pPr>
        <w:pStyle w:val="BodyText"/>
        <w:spacing w:line="244" w:lineRule="auto" w:before="15"/>
        <w:ind w:left="612" w:right="136" w:hanging="432"/>
      </w:pPr>
      <w:bookmarkStart w:name="3-3" w:id="3"/>
      <w:bookmarkEnd w:id="3"/>
      <w:r>
        <w:rPr/>
      </w:r>
      <w:r>
        <w:rPr>
          <w:color w:val="484848"/>
        </w:rPr>
        <w:t>五、公營事紫槭構 執行國 家建設丶公共政策或為 公益用途 申請承 </w:t>
      </w:r>
      <w:r>
        <w:rPr>
          <w:rFonts w:ascii="Times New Roman" w:eastAsia="Times New Roman"/>
          <w:color w:val="484848"/>
          <w:sz w:val="16"/>
        </w:rPr>
        <w:t>.li</w:t>
      </w:r>
      <w:r>
        <w:rPr>
          <w:color w:val="484848"/>
        </w:rPr>
        <w:t>、承購｀委託經 營丶改良利  用國有非公用不動至。</w:t>
      </w:r>
    </w:p>
    <w:p>
      <w:pPr>
        <w:pStyle w:val="BodyText"/>
        <w:spacing w:line="231" w:lineRule="exact"/>
        <w:ind w:left="181"/>
      </w:pPr>
      <w:r>
        <w:rPr>
          <w:color w:val="484848"/>
          <w:w w:val="110"/>
        </w:rPr>
        <w:t>六丶一定金額以下之補助及交易。</w:t>
      </w:r>
    </w:p>
    <w:p>
      <w:pPr>
        <w:pStyle w:val="BodyText"/>
        <w:spacing w:line="244" w:lineRule="auto" w:before="5"/>
        <w:ind w:left="179" w:right="100" w:firstLine="2"/>
        <w:jc w:val="both"/>
      </w:pPr>
      <w:r>
        <w:rPr>
          <w:color w:val="484848"/>
          <w:w w:val="110"/>
        </w:rPr>
        <w:t>公職人員或其關係人與公職人員服務之機關團髖或受其監恪之機關團性為前項但書第一款至第 三款補助或交易行為前，慮主動於申請或投標文件內掂實表明其身分關係；於捕助或交易行為成立後，該機關團體應連同其身分關係主動公開之。但屬前項但書第三款綦於法定身分依法令規定申請之補助者，不在此限。</w:t>
      </w:r>
    </w:p>
    <w:p>
      <w:pPr>
        <w:pStyle w:val="BodyText"/>
        <w:ind w:left="179"/>
      </w:pPr>
      <w:r>
        <w:rPr>
          <w:color w:val="484848"/>
          <w:w w:val="110"/>
        </w:rPr>
        <w:t>前項公開慮利用電信網路或其他方式供公眾線上查拘。</w:t>
      </w:r>
    </w:p>
    <w:p>
      <w:pPr>
        <w:pStyle w:val="BodyText"/>
        <w:spacing w:before="8"/>
        <w:ind w:left="196"/>
      </w:pPr>
      <w:r>
        <w:rPr>
          <w:color w:val="484848"/>
          <w:w w:val="105"/>
        </w:rPr>
        <w:t>第一項但書第六款之一定金額，由行政院會同監察浣定之．。</w:t>
      </w:r>
    </w:p>
    <w:p>
      <w:pPr>
        <w:pStyle w:val="BodyText"/>
        <w:spacing w:before="8"/>
        <w:rPr>
          <w:sz w:val="17"/>
        </w:rPr>
      </w:pPr>
    </w:p>
    <w:p>
      <w:pPr>
        <w:spacing w:line="262" w:lineRule="exact" w:before="0"/>
        <w:ind w:left="191" w:right="0" w:firstLine="0"/>
        <w:jc w:val="left"/>
        <w:rPr>
          <w:sz w:val="18"/>
        </w:rPr>
      </w:pPr>
      <w:r>
        <w:rPr>
          <w:color w:val="484848"/>
          <w:sz w:val="20"/>
        </w:rPr>
        <w:t>第 </w:t>
      </w:r>
      <w:r>
        <w:rPr>
          <w:rFonts w:ascii="Times New Roman" w:eastAsia="Times New Roman"/>
          <w:color w:val="484848"/>
          <w:sz w:val="21"/>
        </w:rPr>
        <w:t>18 </w:t>
      </w:r>
      <w:r>
        <w:rPr>
          <w:color w:val="484848"/>
          <w:sz w:val="18"/>
        </w:rPr>
        <w:t>條</w:t>
      </w:r>
    </w:p>
    <w:p>
      <w:pPr>
        <w:pStyle w:val="BodyText"/>
        <w:spacing w:line="230" w:lineRule="exact"/>
        <w:ind w:left="172"/>
      </w:pPr>
      <w:r>
        <w:rPr>
          <w:color w:val="484848"/>
          <w:w w:val="110"/>
        </w:rPr>
        <w:t>違反第十四條第一項規定者，依下列規定震莉：</w:t>
      </w:r>
    </w:p>
    <w:p>
      <w:pPr>
        <w:pStyle w:val="BodyText"/>
        <w:spacing w:before="4"/>
        <w:ind w:left="185"/>
      </w:pPr>
      <w:r>
        <w:rPr>
          <w:color w:val="484848"/>
          <w:w w:val="110"/>
        </w:rPr>
        <w:t>一丶交易或補助金額未達新臺幣十萬元者，虞新臺幣一菡元以上五萬元以下莉鍰 。</w:t>
      </w:r>
    </w:p>
    <w:p>
      <w:pPr>
        <w:pStyle w:val="BodyText"/>
        <w:spacing w:line="249" w:lineRule="auto" w:before="3"/>
        <w:ind w:left="602" w:right="136" w:hanging="424"/>
      </w:pPr>
      <w:r>
        <w:rPr>
          <w:color w:val="484848"/>
          <w:w w:val="110"/>
        </w:rPr>
        <w:t>二丶交易或補助金額新臺幣十菡元以上未達一百菡元者，虞新臺幣六其元以上五十菡元以下罰 鍰。</w:t>
      </w:r>
    </w:p>
    <w:p>
      <w:pPr>
        <w:pStyle w:val="BodyText"/>
        <w:spacing w:line="249" w:lineRule="auto"/>
        <w:ind w:left="610" w:right="115" w:hanging="431"/>
      </w:pPr>
      <w:r>
        <w:rPr>
          <w:color w:val="484848"/>
          <w:w w:val="110"/>
        </w:rPr>
        <w:t>三、交易或補助金額新臺幣一百萬元以上未達一干菡元者，是新臺幣六十萬元以上五百萬元以下莉鍰。</w:t>
      </w:r>
    </w:p>
    <w:p>
      <w:pPr>
        <w:pStyle w:val="BodyText"/>
        <w:spacing w:line="233" w:lineRule="exact" w:before="3"/>
        <w:ind w:left="178"/>
      </w:pPr>
      <w:r>
        <w:rPr>
          <w:color w:val="484848"/>
          <w:w w:val="110"/>
        </w:rPr>
        <w:t>四丶交易或補助金額新臺幣一干菡元以上者，是新臺幣六百萬元以上該交易金額以下莉鍰。</w:t>
      </w:r>
    </w:p>
    <w:p>
      <w:pPr>
        <w:pStyle w:val="BodyText"/>
        <w:spacing w:line="254" w:lineRule="auto" w:before="3"/>
        <w:ind w:left="177" w:right="136" w:firstLine="7"/>
      </w:pPr>
      <w:r>
        <w:rPr>
          <w:color w:val="484848"/>
          <w:w w:val="110"/>
        </w:rPr>
        <w:t>前項交易金額依契約所明定或可得堢定之價格定之。但結算後之金額高於該價格者，依結算金 額。</w:t>
      </w:r>
    </w:p>
    <w:p>
      <w:pPr>
        <w:pStyle w:val="BodyText"/>
        <w:spacing w:line="219" w:lineRule="exact"/>
        <w:ind w:left="182"/>
      </w:pPr>
      <w:r>
        <w:rPr>
          <w:color w:val="484848"/>
          <w:w w:val="110"/>
        </w:rPr>
        <w:t>違反第十四條第二項規定者，處新臺幣五菡元以上五十菡元以下莉鍰，並得按大處莉。</w:t>
      </w:r>
    </w:p>
    <w:sectPr>
      <w:pgSz w:w="11910" w:h="16840"/>
      <w:pgMar w:top="960" w:bottom="280" w:left="1680" w:right="1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新細明體">
    <w:altName w:val="新細明體"/>
    <w:charset w:val="88"/>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392" w:hanging="214"/>
        <w:jc w:val="left"/>
      </w:pPr>
      <w:rPr>
        <w:rFonts w:hint="default"/>
        <w:w w:val="108"/>
      </w:rPr>
    </w:lvl>
    <w:lvl w:ilvl="1">
      <w:start w:val="0"/>
      <w:numFmt w:val="bullet"/>
      <w:lvlText w:val="•"/>
      <w:lvlJc w:val="left"/>
      <w:pPr>
        <w:ind w:left="1388" w:hanging="214"/>
      </w:pPr>
      <w:rPr>
        <w:rFonts w:hint="default"/>
      </w:rPr>
    </w:lvl>
    <w:lvl w:ilvl="2">
      <w:start w:val="0"/>
      <w:numFmt w:val="bullet"/>
      <w:lvlText w:val="•"/>
      <w:lvlJc w:val="left"/>
      <w:pPr>
        <w:ind w:left="2376" w:hanging="214"/>
      </w:pPr>
      <w:rPr>
        <w:rFonts w:hint="default"/>
      </w:rPr>
    </w:lvl>
    <w:lvl w:ilvl="3">
      <w:start w:val="0"/>
      <w:numFmt w:val="bullet"/>
      <w:lvlText w:val="•"/>
      <w:lvlJc w:val="left"/>
      <w:pPr>
        <w:ind w:left="3365" w:hanging="214"/>
      </w:pPr>
      <w:rPr>
        <w:rFonts w:hint="default"/>
      </w:rPr>
    </w:lvl>
    <w:lvl w:ilvl="4">
      <w:start w:val="0"/>
      <w:numFmt w:val="bullet"/>
      <w:lvlText w:val="•"/>
      <w:lvlJc w:val="left"/>
      <w:pPr>
        <w:ind w:left="4353" w:hanging="214"/>
      </w:pPr>
      <w:rPr>
        <w:rFonts w:hint="default"/>
      </w:rPr>
    </w:lvl>
    <w:lvl w:ilvl="5">
      <w:start w:val="0"/>
      <w:numFmt w:val="bullet"/>
      <w:lvlText w:val="•"/>
      <w:lvlJc w:val="left"/>
      <w:pPr>
        <w:ind w:left="5342" w:hanging="214"/>
      </w:pPr>
      <w:rPr>
        <w:rFonts w:hint="default"/>
      </w:rPr>
    </w:lvl>
    <w:lvl w:ilvl="6">
      <w:start w:val="0"/>
      <w:numFmt w:val="bullet"/>
      <w:lvlText w:val="•"/>
      <w:lvlJc w:val="left"/>
      <w:pPr>
        <w:ind w:left="6330" w:hanging="214"/>
      </w:pPr>
      <w:rPr>
        <w:rFonts w:hint="default"/>
      </w:rPr>
    </w:lvl>
    <w:lvl w:ilvl="7">
      <w:start w:val="0"/>
      <w:numFmt w:val="bullet"/>
      <w:lvlText w:val="•"/>
      <w:lvlJc w:val="left"/>
      <w:pPr>
        <w:ind w:left="7318" w:hanging="214"/>
      </w:pPr>
      <w:rPr>
        <w:rFonts w:hint="default"/>
      </w:rPr>
    </w:lvl>
    <w:lvl w:ilvl="8">
      <w:start w:val="0"/>
      <w:numFmt w:val="bullet"/>
      <w:lvlText w:val="•"/>
      <w:lvlJc w:val="left"/>
      <w:pPr>
        <w:ind w:left="8307" w:hanging="214"/>
      </w:pPr>
      <w:rPr>
        <w:rFonts w:hint="default"/>
      </w:rPr>
    </w:lvl>
  </w:abstractNum>
  <w:abstractNum w:abstractNumId="0">
    <w:multiLevelType w:val="hybridMultilevel"/>
    <w:lvl w:ilvl="0">
      <w:start w:val="0"/>
      <w:numFmt w:val="bullet"/>
      <w:lvlText w:val="·"/>
      <w:lvlJc w:val="left"/>
      <w:pPr>
        <w:ind w:left="366" w:hanging="352"/>
      </w:pPr>
      <w:rPr>
        <w:rFonts w:hint="default" w:ascii="新細明體" w:hAnsi="新細明體" w:eastAsia="新細明體" w:cs="新細明體"/>
        <w:color w:val="DD5659"/>
        <w:w w:val="509"/>
        <w:sz w:val="21"/>
        <w:szCs w:val="21"/>
      </w:rPr>
    </w:lvl>
    <w:lvl w:ilvl="1">
      <w:start w:val="0"/>
      <w:numFmt w:val="bullet"/>
      <w:lvlText w:val="•"/>
      <w:lvlJc w:val="left"/>
      <w:pPr>
        <w:ind w:left="1115" w:hanging="352"/>
      </w:pPr>
      <w:rPr>
        <w:rFonts w:hint="default"/>
      </w:rPr>
    </w:lvl>
    <w:lvl w:ilvl="2">
      <w:start w:val="0"/>
      <w:numFmt w:val="bullet"/>
      <w:lvlText w:val="•"/>
      <w:lvlJc w:val="left"/>
      <w:pPr>
        <w:ind w:left="1871" w:hanging="352"/>
      </w:pPr>
      <w:rPr>
        <w:rFonts w:hint="default"/>
      </w:rPr>
    </w:lvl>
    <w:lvl w:ilvl="3">
      <w:start w:val="0"/>
      <w:numFmt w:val="bullet"/>
      <w:lvlText w:val="•"/>
      <w:lvlJc w:val="left"/>
      <w:pPr>
        <w:ind w:left="2627" w:hanging="352"/>
      </w:pPr>
      <w:rPr>
        <w:rFonts w:hint="default"/>
      </w:rPr>
    </w:lvl>
    <w:lvl w:ilvl="4">
      <w:start w:val="0"/>
      <w:numFmt w:val="bullet"/>
      <w:lvlText w:val="•"/>
      <w:lvlJc w:val="left"/>
      <w:pPr>
        <w:ind w:left="3383" w:hanging="352"/>
      </w:pPr>
      <w:rPr>
        <w:rFonts w:hint="default"/>
      </w:rPr>
    </w:lvl>
    <w:lvl w:ilvl="5">
      <w:start w:val="0"/>
      <w:numFmt w:val="bullet"/>
      <w:lvlText w:val="•"/>
      <w:lvlJc w:val="left"/>
      <w:pPr>
        <w:ind w:left="4138" w:hanging="352"/>
      </w:pPr>
      <w:rPr>
        <w:rFonts w:hint="default"/>
      </w:rPr>
    </w:lvl>
    <w:lvl w:ilvl="6">
      <w:start w:val="0"/>
      <w:numFmt w:val="bullet"/>
      <w:lvlText w:val="•"/>
      <w:lvlJc w:val="left"/>
      <w:pPr>
        <w:ind w:left="4894" w:hanging="352"/>
      </w:pPr>
      <w:rPr>
        <w:rFonts w:hint="default"/>
      </w:rPr>
    </w:lvl>
    <w:lvl w:ilvl="7">
      <w:start w:val="0"/>
      <w:numFmt w:val="bullet"/>
      <w:lvlText w:val="•"/>
      <w:lvlJc w:val="left"/>
      <w:pPr>
        <w:ind w:left="5650" w:hanging="352"/>
      </w:pPr>
      <w:rPr>
        <w:rFonts w:hint="default"/>
      </w:rPr>
    </w:lvl>
    <w:lvl w:ilvl="8">
      <w:start w:val="0"/>
      <w:numFmt w:val="bullet"/>
      <w:lvlText w:val="•"/>
      <w:lvlJc w:val="left"/>
      <w:pPr>
        <w:ind w:left="6406" w:hanging="352"/>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新細明體" w:hAnsi="新細明體" w:eastAsia="新細明體" w:cs="新細明體"/>
    </w:rPr>
  </w:style>
  <w:style w:styleId="BodyText" w:type="paragraph">
    <w:name w:val="Body Text"/>
    <w:basedOn w:val="Normal"/>
    <w:uiPriority w:val="1"/>
    <w:qFormat/>
    <w:pPr/>
    <w:rPr>
      <w:rFonts w:ascii="新細明體" w:hAnsi="新細明體" w:eastAsia="新細明體" w:cs="新細明體"/>
      <w:sz w:val="18"/>
      <w:szCs w:val="18"/>
    </w:rPr>
  </w:style>
  <w:style w:styleId="Heading1" w:type="paragraph">
    <w:name w:val="Heading 1"/>
    <w:basedOn w:val="Normal"/>
    <w:uiPriority w:val="1"/>
    <w:qFormat/>
    <w:pPr>
      <w:ind w:left="142"/>
      <w:outlineLvl w:val="1"/>
    </w:pPr>
    <w:rPr>
      <w:rFonts w:ascii="新細明體" w:hAnsi="新細明體" w:eastAsia="新細明體" w:cs="新細明體"/>
      <w:sz w:val="24"/>
      <w:szCs w:val="24"/>
    </w:rPr>
  </w:style>
  <w:style w:styleId="Heading2" w:type="paragraph">
    <w:name w:val="Heading 2"/>
    <w:basedOn w:val="Normal"/>
    <w:uiPriority w:val="1"/>
    <w:qFormat/>
    <w:pPr>
      <w:ind w:left="20"/>
      <w:outlineLvl w:val="2"/>
    </w:pPr>
    <w:rPr>
      <w:rFonts w:ascii="新細明體" w:hAnsi="新細明體" w:eastAsia="新細明體" w:cs="新細明體"/>
      <w:sz w:val="21"/>
      <w:szCs w:val="21"/>
    </w:rPr>
  </w:style>
  <w:style w:styleId="Heading3" w:type="paragraph">
    <w:name w:val="Heading 3"/>
    <w:basedOn w:val="Normal"/>
    <w:uiPriority w:val="1"/>
    <w:qFormat/>
    <w:pPr>
      <w:ind w:left="292" w:right="1063" w:hanging="1144"/>
      <w:outlineLvl w:val="3"/>
    </w:pPr>
    <w:rPr>
      <w:rFonts w:ascii="新細明體" w:hAnsi="新細明體" w:eastAsia="新細明體" w:cs="新細明體"/>
      <w:sz w:val="20"/>
      <w:szCs w:val="20"/>
    </w:rPr>
  </w:style>
  <w:style w:styleId="ListParagraph" w:type="paragraph">
    <w:name w:val="List Paragraph"/>
    <w:basedOn w:val="Normal"/>
    <w:uiPriority w:val="1"/>
    <w:qFormat/>
    <w:pPr>
      <w:ind w:left="391" w:hanging="308"/>
    </w:pPr>
    <w:rPr>
      <w:rFonts w:ascii="新細明體" w:hAnsi="新細明體" w:eastAsia="新細明體" w:cs="新細明體"/>
    </w:rPr>
  </w:style>
  <w:style w:styleId="TableParagraph" w:type="paragraph">
    <w:name w:val="Table Paragraph"/>
    <w:basedOn w:val="Normal"/>
    <w:uiPriority w:val="1"/>
    <w:qFormat/>
    <w:pPr/>
    <w:rPr>
      <w:rFonts w:ascii="新細明體" w:hAnsi="新細明體" w:eastAsia="新細明體" w:cs="新細明體"/>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2022-10-13T09:50:01Z</dcterms:created>
  <dcterms:modified xsi:type="dcterms:W3CDTF">2022-10-13T09:50:01Z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2022-10-12T00:00:00Z</vt:filetime>
  </property>
  <property fmtid="{D5CDD505-2E9C-101B-9397-08002B2CF9AE}" pid="3" name="Creator">
    <vt:lpwstr>Adobe Acrobat Pro DC 17.12.20098</vt:lpwstr>
  </property>
  <property fmtid="{D5CDD505-2E9C-101B-9397-08002B2CF9AE}" pid="4" name="LastSaved">
    <vt:filetime>2022-10-13T00:00:00Z</vt:filetime>
  </property>
</Properties>
</file>